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5D" w:rsidRDefault="00DF6A6C">
      <w:pPr>
        <w:spacing w:line="450" w:lineRule="atLeast"/>
        <w:jc w:val="center"/>
        <w:rPr>
          <w:rStyle w:val="NormalCharacter"/>
          <w:rFonts w:ascii="&amp;quot" w:hAnsi="&amp;quot" w:cs="宋体" w:hint="eastAsia"/>
          <w:b/>
          <w:bCs/>
          <w:color w:val="000000"/>
          <w:kern w:val="0"/>
          <w:sz w:val="48"/>
          <w:szCs w:val="48"/>
        </w:rPr>
      </w:pPr>
      <w:r>
        <w:rPr>
          <w:rStyle w:val="NormalCharacter"/>
          <w:rFonts w:ascii="&amp;quot" w:hAnsi="&amp;quot" w:cs="宋体"/>
          <w:b/>
          <w:bCs/>
          <w:color w:val="000000"/>
          <w:kern w:val="0"/>
          <w:sz w:val="48"/>
          <w:szCs w:val="48"/>
        </w:rPr>
        <w:t>泰山学院自考本科项目及流程简介</w:t>
      </w:r>
    </w:p>
    <w:p w:rsidR="002F015D" w:rsidRDefault="002F015D">
      <w:pPr>
        <w:spacing w:line="360" w:lineRule="auto"/>
        <w:ind w:firstLineChars="200" w:firstLine="480"/>
        <w:jc w:val="left"/>
        <w:rPr>
          <w:rStyle w:val="NormalCharacter"/>
          <w:rFonts w:ascii="宋体" w:hAnsi="宋体"/>
          <w:sz w:val="24"/>
        </w:rPr>
      </w:pPr>
    </w:p>
    <w:p w:rsidR="002F015D" w:rsidRDefault="00DF6A6C">
      <w:pPr>
        <w:spacing w:line="360" w:lineRule="auto"/>
        <w:ind w:firstLineChars="200" w:firstLine="480"/>
        <w:jc w:val="left"/>
        <w:rPr>
          <w:rStyle w:val="NormalCharacter"/>
          <w:rFonts w:ascii="宋体" w:hAnsi="宋体"/>
          <w:sz w:val="24"/>
        </w:rPr>
      </w:pPr>
      <w:r>
        <w:rPr>
          <w:rStyle w:val="NormalCharacter"/>
          <w:rFonts w:ascii="宋体" w:hAnsi="宋体"/>
          <w:sz w:val="24"/>
        </w:rPr>
        <w:t>经山东省教育招生考试院审批，我校具备了高等教育自学考试在校生实践课程考核试点资格院校，为我校在籍专科生快速拿到本科毕业证以及在籍本科生获取第二学历提供了一条便捷的途径。2012年，山东省教育招生考试院出台了《山东省高等教育自学考试在校生实践课程考核改革试点方案》和《山东省高等教育自学考试强化实践能力培养考核改革试点方案》，这两个方案的出台有效地降低了自学考试的门槛，极大地提升了在校生参加自学考试的通过率。</w:t>
      </w:r>
    </w:p>
    <w:p w:rsidR="002F015D" w:rsidRDefault="00DF6A6C">
      <w:pPr>
        <w:spacing w:line="360" w:lineRule="auto"/>
        <w:jc w:val="left"/>
        <w:rPr>
          <w:rStyle w:val="NormalCharacter"/>
          <w:rFonts w:ascii="宋体" w:hAnsi="宋体" w:cs="宋体"/>
          <w:b/>
          <w:bCs/>
          <w:sz w:val="24"/>
        </w:rPr>
      </w:pPr>
      <w:r>
        <w:rPr>
          <w:rStyle w:val="NormalCharacter"/>
          <w:rFonts w:ascii="宋体" w:hAnsi="宋体" w:cs="宋体"/>
          <w:b/>
          <w:bCs/>
          <w:sz w:val="24"/>
        </w:rPr>
        <w:t>一、成绩考核</w:t>
      </w:r>
    </w:p>
    <w:p w:rsidR="002F015D" w:rsidRDefault="00DF6A6C">
      <w:pPr>
        <w:spacing w:line="360" w:lineRule="auto"/>
        <w:ind w:firstLineChars="200" w:firstLine="480"/>
        <w:jc w:val="left"/>
        <w:rPr>
          <w:rStyle w:val="NormalCharacter"/>
          <w:rFonts w:ascii="宋体" w:hAnsi="宋体"/>
          <w:sz w:val="24"/>
        </w:rPr>
      </w:pPr>
      <w:r>
        <w:rPr>
          <w:rStyle w:val="NormalCharacter"/>
          <w:rFonts w:ascii="宋体" w:hAnsi="宋体"/>
          <w:sz w:val="24"/>
        </w:rPr>
        <w:t>“在校生实践课程考核”成绩分为“在校生实践课程考核”和“强化实践能力培养考核”两部分。</w:t>
      </w:r>
    </w:p>
    <w:p w:rsidR="002F015D" w:rsidRDefault="00DF6A6C">
      <w:pPr>
        <w:spacing w:line="360" w:lineRule="auto"/>
        <w:ind w:firstLineChars="200" w:firstLine="480"/>
        <w:jc w:val="left"/>
        <w:rPr>
          <w:rStyle w:val="NormalCharacter"/>
          <w:rFonts w:ascii="宋体" w:hAnsi="宋体"/>
          <w:sz w:val="24"/>
        </w:rPr>
      </w:pPr>
      <w:r>
        <w:rPr>
          <w:rStyle w:val="NormalCharacter"/>
          <w:rFonts w:ascii="宋体" w:hAnsi="宋体"/>
          <w:sz w:val="24"/>
        </w:rPr>
        <w:t>《山东省高等教育自学考试强化实践能力培养考核改革试点方案》规定考试成绩计分为“三七制”的模式，由主考院校负责。这些课程的最终成绩由两部分组成，主考院校的网络学习、考试占30%的成绩，国家考试占70%的成绩,即：主考院校的成绩*30%+国家考试的成绩*70%≥60分即为及格。“三七”模式课程的网络学习、考核成绩有效期为1年，即：在一个年度内参加了“三七”模式中的某一门课程考试，第一次总成绩不及格，在一个年度内再次报考该课程仍可调用上一次的实践能力考核成绩。</w:t>
      </w:r>
    </w:p>
    <w:p w:rsidR="002F015D" w:rsidRDefault="00DF6A6C">
      <w:pPr>
        <w:spacing w:line="360" w:lineRule="auto"/>
        <w:ind w:firstLineChars="200" w:firstLine="480"/>
        <w:jc w:val="left"/>
        <w:rPr>
          <w:rStyle w:val="NormalCharacter"/>
          <w:rFonts w:ascii="宋体" w:hAnsi="宋体"/>
          <w:sz w:val="24"/>
        </w:rPr>
      </w:pPr>
      <w:r>
        <w:rPr>
          <w:rStyle w:val="NormalCharacter"/>
          <w:rFonts w:ascii="宋体" w:hAnsi="宋体"/>
          <w:sz w:val="24"/>
        </w:rPr>
        <w:t>《山东省高等教育自学考试在校生实践课程考核改革试点方案》规定考试成绩计分为“五五制”的模式，由试点院校负责。这些课程的最终成绩也是由两部分组成，试点院校的考试成绩占50%，国家考试的成绩占50%,即：试点院校的成绩*50%+国家考试的成绩*50%≥60分即为及格。试点院校实践课程考核成绩当次考试当次有效，如果报考“五五”模式中的某门课程，未通过考试，下次报考需再次参加试点院校实践课程考核。</w:t>
      </w:r>
    </w:p>
    <w:p w:rsidR="002F015D" w:rsidRDefault="00DF6A6C">
      <w:pPr>
        <w:spacing w:line="360" w:lineRule="auto"/>
        <w:jc w:val="left"/>
        <w:rPr>
          <w:rStyle w:val="NormalCharacter"/>
          <w:rFonts w:ascii="宋体" w:hAnsi="宋体" w:cs="宋体"/>
          <w:b/>
          <w:bCs/>
          <w:sz w:val="24"/>
        </w:rPr>
      </w:pPr>
      <w:r>
        <w:rPr>
          <w:rStyle w:val="NormalCharacter"/>
          <w:rFonts w:ascii="宋体" w:hAnsi="宋体" w:cs="宋体"/>
          <w:b/>
          <w:bCs/>
          <w:sz w:val="24"/>
        </w:rPr>
        <w:t>二、入学和注册 </w:t>
      </w:r>
    </w:p>
    <w:p w:rsidR="002F015D" w:rsidRDefault="00DF6A6C">
      <w:pPr>
        <w:spacing w:line="360" w:lineRule="auto"/>
        <w:jc w:val="left"/>
        <w:rPr>
          <w:rStyle w:val="NormalCharacter"/>
          <w:rFonts w:ascii="宋体" w:hAnsi="宋体"/>
          <w:sz w:val="24"/>
        </w:rPr>
      </w:pPr>
      <w:r>
        <w:rPr>
          <w:rStyle w:val="NormalCharacter"/>
          <w:rFonts w:ascii="宋体" w:hAnsi="宋体"/>
          <w:sz w:val="24"/>
        </w:rPr>
        <w:t>1、经山东省自学考试委员会批准，由我校正式录取的普通专科在校生可自愿报考自学考试助学专业，报名者须持有关证件，按规定办理入学手续。</w:t>
      </w:r>
    </w:p>
    <w:p w:rsidR="002F015D" w:rsidRDefault="00DF6A6C">
      <w:pPr>
        <w:spacing w:line="360" w:lineRule="auto"/>
        <w:jc w:val="left"/>
        <w:rPr>
          <w:rStyle w:val="NormalCharacter"/>
          <w:rFonts w:ascii="宋体" w:hAnsi="宋体"/>
          <w:sz w:val="24"/>
        </w:rPr>
      </w:pPr>
      <w:r>
        <w:rPr>
          <w:rStyle w:val="NormalCharacter"/>
          <w:rFonts w:ascii="宋体" w:hAnsi="宋体"/>
          <w:sz w:val="24"/>
        </w:rPr>
        <w:t>2、 新生报名后，学校按规定进行复查。招生对象为泰山学院正式录取的普通专科的在校生，经复查不符合条件者，需立即退学。</w:t>
      </w:r>
    </w:p>
    <w:p w:rsidR="002F015D" w:rsidRDefault="00DF6A6C">
      <w:pPr>
        <w:spacing w:line="360" w:lineRule="auto"/>
        <w:jc w:val="left"/>
        <w:rPr>
          <w:rStyle w:val="NormalCharacter"/>
          <w:rFonts w:ascii="宋体" w:hAnsi="宋体"/>
          <w:sz w:val="24"/>
        </w:rPr>
      </w:pPr>
      <w:r>
        <w:rPr>
          <w:rStyle w:val="NormalCharacter"/>
          <w:rFonts w:ascii="宋体" w:hAnsi="宋体"/>
          <w:sz w:val="24"/>
        </w:rPr>
        <w:lastRenderedPageBreak/>
        <w:t>3、 已注册的学员应如实填写《高等教育自学考试考生登记表》，学校建立自考助学专业学生学籍档案。《高等教育自学考试考生登记表》内信息如有变动，应及时更正。</w:t>
      </w:r>
    </w:p>
    <w:p w:rsidR="002F015D" w:rsidRDefault="00DF6A6C">
      <w:pPr>
        <w:spacing w:line="360" w:lineRule="auto"/>
        <w:jc w:val="left"/>
        <w:rPr>
          <w:rStyle w:val="NormalCharacter"/>
          <w:rFonts w:ascii="宋体" w:hAnsi="宋体"/>
          <w:sz w:val="24"/>
        </w:rPr>
      </w:pPr>
      <w:r>
        <w:rPr>
          <w:rStyle w:val="NormalCharacter"/>
          <w:rFonts w:ascii="宋体" w:hAnsi="宋体"/>
          <w:sz w:val="24"/>
        </w:rPr>
        <w:t>4、 凡就读我校自学考试助学专业的学生，在校期间原则上不得就读其他院校。</w:t>
      </w:r>
    </w:p>
    <w:p w:rsidR="002F015D" w:rsidRDefault="00DF6A6C">
      <w:pPr>
        <w:spacing w:line="360" w:lineRule="auto"/>
        <w:jc w:val="left"/>
        <w:rPr>
          <w:rStyle w:val="NormalCharacter"/>
          <w:rFonts w:ascii="宋体" w:hAnsi="宋体"/>
          <w:sz w:val="24"/>
        </w:rPr>
      </w:pPr>
      <w:r>
        <w:rPr>
          <w:rStyle w:val="NormalCharacter"/>
          <w:rFonts w:ascii="宋体" w:hAnsi="宋体" w:cs="宋体"/>
          <w:b/>
          <w:bCs/>
          <w:sz w:val="24"/>
        </w:rPr>
        <w:t>三、课程成绩管理 </w:t>
      </w:r>
    </w:p>
    <w:p w:rsidR="002F015D" w:rsidRDefault="00DF6A6C">
      <w:pPr>
        <w:spacing w:line="360" w:lineRule="auto"/>
        <w:jc w:val="left"/>
        <w:rPr>
          <w:rStyle w:val="NormalCharacter"/>
          <w:rFonts w:ascii="宋体" w:hAnsi="宋体"/>
          <w:sz w:val="24"/>
        </w:rPr>
      </w:pPr>
      <w:r>
        <w:rPr>
          <w:rStyle w:val="NormalCharacter"/>
          <w:rFonts w:ascii="宋体" w:hAnsi="宋体"/>
          <w:sz w:val="24"/>
        </w:rPr>
        <w:t>1、 学员必须参加考试计划规定的各门课程的考试，成绩及时载入《高等教育自学考试考生登记表》。</w:t>
      </w:r>
    </w:p>
    <w:p w:rsidR="002F015D" w:rsidRDefault="00DF6A6C">
      <w:pPr>
        <w:spacing w:line="360" w:lineRule="auto"/>
        <w:jc w:val="left"/>
        <w:rPr>
          <w:rStyle w:val="NormalCharacter"/>
          <w:rFonts w:ascii="宋体" w:hAnsi="宋体"/>
          <w:sz w:val="24"/>
        </w:rPr>
      </w:pPr>
      <w:r>
        <w:rPr>
          <w:rStyle w:val="NormalCharacter"/>
          <w:rFonts w:ascii="宋体" w:hAnsi="宋体"/>
          <w:sz w:val="24"/>
        </w:rPr>
        <w:t>2、凡考试计划规定的各种实践环节以及毕业论文等单独进行考核的，均按考试计划规定的课程计算成绩。</w:t>
      </w:r>
    </w:p>
    <w:p w:rsidR="002F015D" w:rsidRDefault="00DF6A6C">
      <w:pPr>
        <w:spacing w:line="360" w:lineRule="auto"/>
        <w:jc w:val="left"/>
        <w:rPr>
          <w:rStyle w:val="NormalCharacter"/>
          <w:rFonts w:ascii="宋体" w:hAnsi="宋体"/>
          <w:sz w:val="24"/>
        </w:rPr>
      </w:pPr>
      <w:r>
        <w:rPr>
          <w:rStyle w:val="NormalCharacter"/>
          <w:rFonts w:ascii="宋体" w:hAnsi="宋体"/>
          <w:sz w:val="24"/>
        </w:rPr>
        <w:t>3、 考试（核）课程一经上报，即视为参加考试（核），并按有关规定办理手续。 在课程考核前，对学生的作业、实验、缺课等情况进行检查，凡有下列情况之一者取消该门课程考核资格：（1）该门课程缺课时数累计超过该课程总学时的三分之一者；（2）该门课程的作业缺交次数超过三分之一者；</w:t>
      </w:r>
    </w:p>
    <w:p w:rsidR="002F015D" w:rsidRDefault="00DF6A6C">
      <w:pPr>
        <w:spacing w:line="360" w:lineRule="auto"/>
        <w:jc w:val="left"/>
        <w:rPr>
          <w:rStyle w:val="NormalCharacter"/>
          <w:rFonts w:ascii="宋体" w:hAnsi="宋体"/>
          <w:sz w:val="24"/>
        </w:rPr>
      </w:pPr>
      <w:r>
        <w:rPr>
          <w:rStyle w:val="NormalCharacter"/>
          <w:rFonts w:ascii="宋体" w:hAnsi="宋体"/>
          <w:sz w:val="24"/>
        </w:rPr>
        <w:t>4、参加试点考试的考生，注册2年内，不得借考、转考。注册2年后方可办理毕业手续。如果在校学习期间所学的自学考试专业不能毕业，其学籍仍然在试点院校保留，注册满5年仍未毕业者，将按社会考生对待，考籍档案转入考生欲转入的市级招生考试机构。 </w:t>
      </w:r>
    </w:p>
    <w:p w:rsidR="002F015D" w:rsidRDefault="00DF6A6C">
      <w:pPr>
        <w:spacing w:line="360" w:lineRule="auto"/>
        <w:jc w:val="left"/>
        <w:rPr>
          <w:rStyle w:val="NormalCharacter"/>
          <w:rFonts w:ascii="宋体" w:hAnsi="宋体"/>
          <w:sz w:val="24"/>
        </w:rPr>
      </w:pPr>
      <w:r>
        <w:rPr>
          <w:rStyle w:val="NormalCharacter"/>
          <w:rFonts w:ascii="宋体" w:hAnsi="宋体" w:cs="宋体"/>
          <w:b/>
          <w:bCs/>
          <w:sz w:val="24"/>
        </w:rPr>
        <w:t>四、纪律与考勤</w:t>
      </w:r>
      <w:r>
        <w:rPr>
          <w:rStyle w:val="NormalCharacter"/>
          <w:rFonts w:ascii="宋体" w:hAnsi="宋体"/>
          <w:sz w:val="24"/>
        </w:rPr>
        <w:t> </w:t>
      </w:r>
    </w:p>
    <w:p w:rsidR="002F015D" w:rsidRDefault="00DF6A6C">
      <w:pPr>
        <w:spacing w:line="360" w:lineRule="auto"/>
        <w:jc w:val="left"/>
        <w:rPr>
          <w:rStyle w:val="NormalCharacter"/>
          <w:rFonts w:ascii="宋体" w:hAnsi="宋体"/>
          <w:sz w:val="24"/>
        </w:rPr>
      </w:pPr>
      <w:r>
        <w:rPr>
          <w:rStyle w:val="NormalCharacter"/>
          <w:rFonts w:ascii="宋体" w:hAnsi="宋体"/>
          <w:sz w:val="24"/>
        </w:rPr>
        <w:t>1、学生必须严格遵守国家法令和学校各项规章制度。</w:t>
      </w:r>
    </w:p>
    <w:p w:rsidR="002F015D" w:rsidRDefault="00DF6A6C">
      <w:pPr>
        <w:spacing w:line="360" w:lineRule="auto"/>
        <w:jc w:val="left"/>
        <w:rPr>
          <w:rStyle w:val="NormalCharacter"/>
          <w:rFonts w:ascii="宋体" w:hAnsi="宋体"/>
          <w:sz w:val="24"/>
        </w:rPr>
      </w:pPr>
      <w:r>
        <w:rPr>
          <w:rStyle w:val="NormalCharacter"/>
          <w:rFonts w:ascii="宋体" w:hAnsi="宋体"/>
          <w:sz w:val="24"/>
        </w:rPr>
        <w:t>2、学生必须严格遵守考场纪律，按时完成答卷，考试不交卷者，以旷考论处。考试作弊者，按有关规定给予相应的纪律处分。</w:t>
      </w:r>
    </w:p>
    <w:p w:rsidR="002F015D" w:rsidRDefault="00DF6A6C">
      <w:pPr>
        <w:spacing w:line="360" w:lineRule="auto"/>
        <w:jc w:val="left"/>
        <w:rPr>
          <w:rStyle w:val="NormalCharacter"/>
          <w:rFonts w:ascii="宋体" w:hAnsi="宋体"/>
          <w:sz w:val="24"/>
        </w:rPr>
      </w:pPr>
      <w:r>
        <w:rPr>
          <w:rStyle w:val="NormalCharacter"/>
          <w:rFonts w:ascii="宋体" w:hAnsi="宋体"/>
          <w:sz w:val="24"/>
        </w:rPr>
        <w:t>3、学生必须按时到校参加教学活动和学校统一安排组织的其他活动，不迟到、不早退、不旷课。因事、因病不能参加者，必须事先履行请假手续，凡未经批准或批准后超假不补办续假手续者，均以旷课论处。</w:t>
      </w:r>
    </w:p>
    <w:p w:rsidR="002F015D" w:rsidRDefault="00DF6A6C">
      <w:pPr>
        <w:spacing w:line="360" w:lineRule="auto"/>
        <w:jc w:val="left"/>
        <w:rPr>
          <w:rStyle w:val="NormalCharacter"/>
          <w:rFonts w:ascii="宋体" w:hAnsi="宋体"/>
          <w:sz w:val="24"/>
        </w:rPr>
      </w:pPr>
      <w:r>
        <w:rPr>
          <w:rStyle w:val="NormalCharacter"/>
          <w:rFonts w:ascii="宋体" w:hAnsi="宋体"/>
          <w:sz w:val="24"/>
        </w:rPr>
        <w:t>4、班长负责检查学员出勤情况，认真填写《教学日志》，并及时向班主任汇报，班主任定期向全班同学公布。学员因病、因事不能上课，应事先向班主任提出书面请假申请，经批准后生效。</w:t>
      </w:r>
    </w:p>
    <w:p w:rsidR="002F015D" w:rsidRDefault="00DF6A6C">
      <w:pPr>
        <w:spacing w:line="360" w:lineRule="auto"/>
        <w:jc w:val="left"/>
        <w:rPr>
          <w:rStyle w:val="NormalCharacter"/>
        </w:rPr>
      </w:pPr>
      <w:r>
        <w:rPr>
          <w:rStyle w:val="NormalCharacter"/>
          <w:rFonts w:ascii="宋体" w:hAnsi="宋体"/>
          <w:b/>
          <w:color w:val="000000"/>
          <w:kern w:val="0"/>
          <w:sz w:val="24"/>
        </w:rPr>
        <w:t>五、助学辅导</w:t>
      </w:r>
    </w:p>
    <w:p w:rsidR="002F015D" w:rsidRDefault="00DF6A6C">
      <w:pPr>
        <w:spacing w:line="360" w:lineRule="auto"/>
        <w:jc w:val="left"/>
        <w:rPr>
          <w:rStyle w:val="NormalCharacter"/>
        </w:rPr>
      </w:pPr>
      <w:r>
        <w:rPr>
          <w:rStyle w:val="NormalCharacter"/>
          <w:rFonts w:ascii="宋体" w:hAnsi="宋体"/>
          <w:color w:val="000000"/>
          <w:kern w:val="0"/>
          <w:sz w:val="24"/>
        </w:rPr>
        <w:lastRenderedPageBreak/>
        <w:t>采用面授和网络学习两种形式进行辅导学习。根据实际情况，聘请大学老师合理安排授课时间，确保报考学生专科、本科学习两不误，同时，考生也可以登陆网上考核系统下载章节作业、模拟试题进行网络自主学习。</w:t>
      </w:r>
    </w:p>
    <w:p w:rsidR="002F015D" w:rsidRDefault="00DF6A6C">
      <w:pPr>
        <w:spacing w:line="360" w:lineRule="auto"/>
        <w:jc w:val="left"/>
        <w:rPr>
          <w:rStyle w:val="NormalCharacter"/>
        </w:rPr>
      </w:pPr>
      <w:r>
        <w:rPr>
          <w:rStyle w:val="NormalCharacter"/>
          <w:rFonts w:ascii="宋体" w:hAnsi="宋体"/>
          <w:b/>
          <w:color w:val="000000"/>
          <w:kern w:val="0"/>
          <w:sz w:val="24"/>
        </w:rPr>
        <w:t>六、学历及学位</w:t>
      </w:r>
    </w:p>
    <w:p w:rsidR="002F015D" w:rsidRDefault="00DF6A6C">
      <w:pPr>
        <w:spacing w:line="360" w:lineRule="auto"/>
        <w:jc w:val="left"/>
        <w:rPr>
          <w:rStyle w:val="NormalCharacter"/>
          <w:rFonts w:ascii="宋体" w:hAnsi="宋体"/>
          <w:sz w:val="24"/>
        </w:rPr>
      </w:pPr>
      <w:r>
        <w:rPr>
          <w:rStyle w:val="NormalCharacter"/>
          <w:rFonts w:ascii="宋体" w:hAnsi="宋体"/>
          <w:color w:val="000000"/>
          <w:kern w:val="0"/>
          <w:sz w:val="24"/>
        </w:rPr>
        <w:t>成绩合格且在本科毕业前取得专科学历的考生，经审核符合毕业条件的，由山东省高等教育自学考试委员会和主考院校联合颁发高等教育自学考试本科毕业证书，国家承认学历，教育部电子注册；符合相关要求的考生还可申请学士学位。</w:t>
      </w:r>
    </w:p>
    <w:p w:rsidR="002F015D" w:rsidRDefault="00DF6A6C">
      <w:pPr>
        <w:spacing w:line="360" w:lineRule="auto"/>
        <w:jc w:val="left"/>
        <w:rPr>
          <w:rStyle w:val="NormalCharacter"/>
          <w:rFonts w:ascii="宋体" w:hAnsi="宋体"/>
          <w:sz w:val="24"/>
        </w:rPr>
      </w:pPr>
      <w:r>
        <w:rPr>
          <w:rStyle w:val="NormalCharacter"/>
          <w:rFonts w:ascii="宋体" w:hAnsi="宋体" w:cs="宋体"/>
          <w:b/>
          <w:bCs/>
          <w:sz w:val="24"/>
        </w:rPr>
        <w:t>七、毕业</w:t>
      </w:r>
      <w:r>
        <w:rPr>
          <w:rStyle w:val="NormalCharacter"/>
          <w:rFonts w:ascii="宋体" w:hAnsi="宋体"/>
          <w:sz w:val="24"/>
        </w:rPr>
        <w:t> </w:t>
      </w:r>
    </w:p>
    <w:p w:rsidR="002F015D" w:rsidRDefault="00DF6A6C">
      <w:pPr>
        <w:spacing w:line="360" w:lineRule="auto"/>
        <w:jc w:val="left"/>
        <w:rPr>
          <w:rStyle w:val="NormalCharacter"/>
          <w:rFonts w:ascii="宋体" w:hAnsi="宋体"/>
          <w:sz w:val="24"/>
        </w:rPr>
      </w:pPr>
      <w:r>
        <w:rPr>
          <w:rStyle w:val="NormalCharacter"/>
          <w:rFonts w:ascii="宋体" w:hAnsi="宋体"/>
          <w:sz w:val="24"/>
        </w:rPr>
        <w:t>1、 学生毕业时，由学校对学生的政治立场、学习情况做出全面鉴定。学生在校期间思想品德合格，完成自学考试本科专业考试计划规定的全部课程，成绩合格者，凭专科毕业证书，自考助学管理办公室统一办理自考本科毕业证书，享受国家规定的本科学历待遇。</w:t>
      </w:r>
    </w:p>
    <w:p w:rsidR="002F015D" w:rsidRDefault="00DF6A6C">
      <w:pPr>
        <w:spacing w:line="360" w:lineRule="auto"/>
        <w:jc w:val="left"/>
        <w:rPr>
          <w:rStyle w:val="NormalCharacter"/>
          <w:rFonts w:ascii="宋体" w:hAnsi="宋体"/>
          <w:sz w:val="24"/>
        </w:rPr>
      </w:pPr>
      <w:r>
        <w:rPr>
          <w:rStyle w:val="NormalCharacter"/>
          <w:rFonts w:ascii="宋体" w:hAnsi="宋体"/>
          <w:sz w:val="24"/>
        </w:rPr>
        <w:t>2、 符合学位授予条件者，可按有关规定，由主考学校授予学士学位。</w:t>
      </w:r>
    </w:p>
    <w:p w:rsidR="002F015D" w:rsidRDefault="00DF6A6C">
      <w:pPr>
        <w:spacing w:line="360" w:lineRule="auto"/>
        <w:jc w:val="left"/>
        <w:rPr>
          <w:rStyle w:val="NormalCharacter"/>
          <w:rFonts w:ascii="宋体" w:hAnsi="宋体"/>
          <w:sz w:val="24"/>
        </w:rPr>
      </w:pPr>
      <w:r>
        <w:rPr>
          <w:rStyle w:val="NormalCharacter"/>
          <w:rFonts w:ascii="宋体" w:hAnsi="宋体"/>
          <w:sz w:val="24"/>
        </w:rPr>
        <w:t>3、 凡不符合毕业条件的学生，由我校自考助学管理办公室将已经通过的课程成绩转入到社会自考成绩库。</w:t>
      </w:r>
    </w:p>
    <w:p w:rsidR="002F015D" w:rsidRDefault="00DF6A6C">
      <w:pPr>
        <w:spacing w:line="360" w:lineRule="auto"/>
        <w:jc w:val="left"/>
        <w:rPr>
          <w:rStyle w:val="NormalCharacter"/>
          <w:sz w:val="24"/>
        </w:rPr>
      </w:pPr>
      <w:r>
        <w:rPr>
          <w:rStyle w:val="NormalCharacter"/>
          <w:b/>
          <w:bCs/>
          <w:sz w:val="24"/>
        </w:rPr>
        <w:t>八、自考助学学员离校后学籍管理办法</w:t>
      </w:r>
    </w:p>
    <w:p w:rsidR="002F015D" w:rsidRDefault="00DF6A6C">
      <w:pPr>
        <w:spacing w:line="360" w:lineRule="auto"/>
        <w:jc w:val="left"/>
        <w:rPr>
          <w:rStyle w:val="NormalCharacter"/>
          <w:color w:val="333333"/>
          <w:sz w:val="24"/>
        </w:rPr>
      </w:pPr>
      <w:r>
        <w:rPr>
          <w:rStyle w:val="NormalCharacter"/>
          <w:color w:val="333333"/>
          <w:sz w:val="24"/>
        </w:rPr>
        <w:t>根据山东省招生考试院公布的《山东省高等教育自学考试在校生实践课程考核改革试点方案》通知要求：</w:t>
      </w:r>
    </w:p>
    <w:p w:rsidR="002F015D" w:rsidRDefault="00DF6A6C">
      <w:pPr>
        <w:numPr>
          <w:ilvl w:val="0"/>
          <w:numId w:val="1"/>
        </w:numPr>
        <w:spacing w:line="360" w:lineRule="auto"/>
        <w:jc w:val="left"/>
        <w:rPr>
          <w:rStyle w:val="NormalCharacter"/>
          <w:rFonts w:ascii="宋体" w:hAnsi="宋体"/>
          <w:sz w:val="24"/>
        </w:rPr>
      </w:pPr>
      <w:r>
        <w:rPr>
          <w:rStyle w:val="NormalCharacter"/>
          <w:rFonts w:ascii="宋体" w:hAnsi="宋体"/>
          <w:sz w:val="24"/>
        </w:rPr>
        <w:t>学生注册2年内，不得借考、转考。</w:t>
      </w:r>
    </w:p>
    <w:p w:rsidR="002F015D" w:rsidRDefault="00DF6A6C">
      <w:pPr>
        <w:numPr>
          <w:ilvl w:val="0"/>
          <w:numId w:val="1"/>
        </w:numPr>
        <w:spacing w:line="360" w:lineRule="auto"/>
        <w:jc w:val="left"/>
        <w:rPr>
          <w:rStyle w:val="NormalCharacter"/>
          <w:rFonts w:ascii="宋体" w:hAnsi="宋体"/>
          <w:sz w:val="24"/>
        </w:rPr>
      </w:pPr>
      <w:r>
        <w:rPr>
          <w:rStyle w:val="NormalCharacter"/>
          <w:rFonts w:ascii="宋体" w:hAnsi="宋体"/>
          <w:sz w:val="24"/>
        </w:rPr>
        <w:t>学生注册2年后方可办理毕业手续。如果在校学习期间所学的自学考试专业不能毕业，其注册5年内，学籍仍然按照《在校生实践课程考核改革试点方案》办理。</w:t>
      </w:r>
    </w:p>
    <w:p w:rsidR="002F015D" w:rsidRDefault="00DF6A6C">
      <w:pPr>
        <w:numPr>
          <w:ilvl w:val="0"/>
          <w:numId w:val="1"/>
        </w:numPr>
        <w:spacing w:line="360" w:lineRule="auto"/>
        <w:jc w:val="left"/>
        <w:rPr>
          <w:rStyle w:val="NormalCharacter"/>
          <w:rFonts w:ascii="宋体" w:hAnsi="宋体"/>
          <w:sz w:val="24"/>
        </w:rPr>
      </w:pPr>
      <w:r>
        <w:rPr>
          <w:rStyle w:val="NormalCharacter"/>
          <w:rFonts w:ascii="宋体" w:hAnsi="宋体"/>
          <w:sz w:val="24"/>
        </w:rPr>
        <w:t>学生离校后，未达到受理毕业条件者，为其免费提供学习服务。</w:t>
      </w:r>
    </w:p>
    <w:p w:rsidR="002F015D" w:rsidRDefault="00DF6A6C">
      <w:pPr>
        <w:spacing w:line="360" w:lineRule="auto"/>
        <w:jc w:val="left"/>
        <w:rPr>
          <w:rStyle w:val="NormalCharacter"/>
          <w:rFonts w:ascii="宋体" w:hAnsi="宋体"/>
          <w:sz w:val="24"/>
        </w:rPr>
      </w:pPr>
      <w:r>
        <w:rPr>
          <w:rStyle w:val="NormalCharacter"/>
          <w:rFonts w:ascii="宋体" w:hAnsi="宋体"/>
          <w:sz w:val="24"/>
        </w:rPr>
        <w:t>4、注册满5年仍未毕业者，随时为其办理考籍转移手续，档案转入考生欲转入的市级招生考试机构。</w:t>
      </w:r>
    </w:p>
    <w:p w:rsidR="002F015D" w:rsidRDefault="00DF6A6C">
      <w:pPr>
        <w:spacing w:line="360" w:lineRule="auto"/>
        <w:jc w:val="left"/>
        <w:rPr>
          <w:rStyle w:val="NormalCharacter"/>
          <w:rFonts w:ascii="宋体" w:hAnsi="宋体"/>
          <w:b/>
          <w:color w:val="000000"/>
          <w:kern w:val="0"/>
          <w:sz w:val="24"/>
        </w:rPr>
      </w:pPr>
      <w:r>
        <w:rPr>
          <w:rStyle w:val="NormalCharacter"/>
          <w:rFonts w:ascii="宋体" w:hAnsi="宋体"/>
          <w:b/>
          <w:color w:val="000000"/>
          <w:kern w:val="0"/>
          <w:sz w:val="24"/>
        </w:rPr>
        <w:t>现已开设专业如下：</w:t>
      </w:r>
    </w:p>
    <w:p w:rsidR="002F015D" w:rsidRDefault="002F015D">
      <w:pPr>
        <w:rPr>
          <w:rStyle w:val="NormalCharacter"/>
          <w:rFonts w:ascii="宋体" w:hAnsi="宋体"/>
          <w:b/>
          <w:color w:val="000000"/>
          <w:kern w:val="0"/>
          <w:sz w:val="28"/>
          <w:szCs w:val="28"/>
        </w:rPr>
      </w:pPr>
    </w:p>
    <w:p w:rsidR="002F015D" w:rsidRDefault="002F015D">
      <w:pPr>
        <w:rPr>
          <w:rStyle w:val="NormalCharacter"/>
          <w:rFonts w:ascii="宋体" w:hAnsi="宋体"/>
          <w:b/>
          <w:color w:val="000000"/>
          <w:kern w:val="0"/>
          <w:sz w:val="28"/>
          <w:szCs w:val="28"/>
        </w:rPr>
      </w:pPr>
    </w:p>
    <w:p w:rsidR="002F015D" w:rsidRDefault="002F015D">
      <w:pPr>
        <w:rPr>
          <w:rStyle w:val="NormalCharacter"/>
          <w:rFonts w:ascii="宋体" w:hAnsi="宋体"/>
          <w:b/>
          <w:color w:val="000000"/>
          <w:kern w:val="0"/>
          <w:sz w:val="28"/>
          <w:szCs w:val="28"/>
        </w:rPr>
      </w:pPr>
    </w:p>
    <w:p w:rsidR="002F015D" w:rsidRDefault="00DF6A6C">
      <w:pPr>
        <w:rPr>
          <w:rStyle w:val="NormalCharacter"/>
          <w:rFonts w:ascii="Calibri" w:hAnsi="Calibri"/>
        </w:rPr>
      </w:pPr>
      <w:r>
        <w:rPr>
          <w:rStyle w:val="NormalCharacter"/>
          <w:rFonts w:ascii="宋体" w:hAnsi="宋体"/>
          <w:b/>
          <w:color w:val="000000"/>
          <w:kern w:val="0"/>
          <w:sz w:val="28"/>
          <w:szCs w:val="28"/>
        </w:rPr>
        <w:t>1、学前教育专业(本科)专业代码：040106主考学校：山东师范大学</w:t>
      </w:r>
    </w:p>
    <w:tbl>
      <w:tblPr>
        <w:tblW w:w="8982" w:type="dxa"/>
        <w:jc w:val="center"/>
        <w:tblBorders>
          <w:top w:val="nil"/>
          <w:left w:val="nil"/>
          <w:bottom w:val="nil"/>
          <w:right w:val="nil"/>
          <w:insideH w:val="outset" w:sz="6" w:space="0" w:color="000000"/>
          <w:insideV w:val="outset" w:sz="6" w:space="0" w:color="000000"/>
        </w:tblBorders>
        <w:tblLayout w:type="fixed"/>
        <w:tblCellMar>
          <w:left w:w="0" w:type="dxa"/>
          <w:right w:w="0" w:type="dxa"/>
        </w:tblCellMar>
        <w:tblLook w:val="FFFF"/>
      </w:tblPr>
      <w:tblGrid>
        <w:gridCol w:w="669"/>
        <w:gridCol w:w="1310"/>
        <w:gridCol w:w="1185"/>
        <w:gridCol w:w="2651"/>
        <w:gridCol w:w="982"/>
        <w:gridCol w:w="2185"/>
      </w:tblGrid>
      <w:tr w:rsidR="002F015D">
        <w:tblPrEx>
          <w:tblCellMar>
            <w:top w:w="0" w:type="dxa"/>
            <w:bottom w:w="0" w:type="dxa"/>
          </w:tblCellMar>
        </w:tblPrEx>
        <w:trPr>
          <w:trHeight w:val="134"/>
          <w:jc w:val="center"/>
        </w:trPr>
        <w:tc>
          <w:tcPr>
            <w:tcW w:w="669" w:type="dxa"/>
            <w:tcBorders>
              <w:top w:val="single" w:sz="8" w:space="0" w:color="000000"/>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序号</w:t>
            </w:r>
          </w:p>
        </w:tc>
        <w:tc>
          <w:tcPr>
            <w:tcW w:w="1310" w:type="dxa"/>
            <w:tcBorders>
              <w:top w:val="single" w:sz="8" w:space="0" w:color="000000"/>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类别</w:t>
            </w:r>
          </w:p>
        </w:tc>
        <w:tc>
          <w:tcPr>
            <w:tcW w:w="1185" w:type="dxa"/>
            <w:tcBorders>
              <w:top w:val="single" w:sz="8" w:space="0" w:color="000000"/>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课程代码</w:t>
            </w:r>
          </w:p>
        </w:tc>
        <w:tc>
          <w:tcPr>
            <w:tcW w:w="2651" w:type="dxa"/>
            <w:tcBorders>
              <w:top w:val="single" w:sz="8" w:space="0" w:color="000000"/>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课程名称</w:t>
            </w:r>
          </w:p>
        </w:tc>
        <w:tc>
          <w:tcPr>
            <w:tcW w:w="982" w:type="dxa"/>
            <w:tcBorders>
              <w:top w:val="single" w:sz="8" w:space="0" w:color="000000"/>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学分</w:t>
            </w:r>
          </w:p>
        </w:tc>
        <w:tc>
          <w:tcPr>
            <w:tcW w:w="2185" w:type="dxa"/>
            <w:tcBorders>
              <w:top w:val="single" w:sz="8" w:space="0" w:color="000000"/>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备注</w:t>
            </w:r>
          </w:p>
        </w:tc>
      </w:tr>
      <w:tr w:rsidR="002F015D">
        <w:tblPrEx>
          <w:tblCellMar>
            <w:top w:w="0" w:type="dxa"/>
            <w:bottom w:w="0" w:type="dxa"/>
          </w:tblCellMar>
        </w:tblPrEx>
        <w:trPr>
          <w:cantSplit/>
          <w:trHeight w:val="134"/>
          <w:jc w:val="center"/>
        </w:trPr>
        <w:tc>
          <w:tcPr>
            <w:tcW w:w="66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w:t>
            </w:r>
          </w:p>
        </w:tc>
        <w:tc>
          <w:tcPr>
            <w:tcW w:w="1310" w:type="dxa"/>
            <w:vMerge w:val="restart"/>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统考课程（三七）</w:t>
            </w:r>
          </w:p>
        </w:tc>
        <w:tc>
          <w:tcPr>
            <w:tcW w:w="118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03708</w:t>
            </w:r>
          </w:p>
        </w:tc>
        <w:tc>
          <w:tcPr>
            <w:tcW w:w="265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中国近现代史纲要</w:t>
            </w:r>
          </w:p>
        </w:tc>
        <w:tc>
          <w:tcPr>
            <w:tcW w:w="982"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2</w:t>
            </w:r>
          </w:p>
        </w:tc>
        <w:tc>
          <w:tcPr>
            <w:tcW w:w="2185" w:type="dxa"/>
            <w:vMerge w:val="restart"/>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理论部分参加国家统考，成绩占70%，实践部分由主考院校考核，成绩占30%。</w:t>
            </w:r>
          </w:p>
        </w:tc>
      </w:tr>
      <w:tr w:rsidR="002F015D">
        <w:tblPrEx>
          <w:tblCellMar>
            <w:top w:w="0" w:type="dxa"/>
            <w:bottom w:w="0" w:type="dxa"/>
          </w:tblCellMar>
        </w:tblPrEx>
        <w:trPr>
          <w:cantSplit/>
          <w:trHeight w:val="134"/>
          <w:jc w:val="center"/>
        </w:trPr>
        <w:tc>
          <w:tcPr>
            <w:tcW w:w="66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2</w:t>
            </w:r>
          </w:p>
        </w:tc>
        <w:tc>
          <w:tcPr>
            <w:tcW w:w="1310"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18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03709</w:t>
            </w:r>
          </w:p>
        </w:tc>
        <w:tc>
          <w:tcPr>
            <w:tcW w:w="265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马克思主义基本原理概论</w:t>
            </w:r>
          </w:p>
        </w:tc>
        <w:tc>
          <w:tcPr>
            <w:tcW w:w="982"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4</w:t>
            </w:r>
          </w:p>
        </w:tc>
        <w:tc>
          <w:tcPr>
            <w:tcW w:w="218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134"/>
          <w:jc w:val="center"/>
        </w:trPr>
        <w:tc>
          <w:tcPr>
            <w:tcW w:w="66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3</w:t>
            </w:r>
          </w:p>
        </w:tc>
        <w:tc>
          <w:tcPr>
            <w:tcW w:w="1310"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18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00015</w:t>
            </w:r>
          </w:p>
        </w:tc>
        <w:tc>
          <w:tcPr>
            <w:tcW w:w="265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英语(二)</w:t>
            </w:r>
          </w:p>
        </w:tc>
        <w:tc>
          <w:tcPr>
            <w:tcW w:w="982"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14</w:t>
            </w:r>
          </w:p>
        </w:tc>
        <w:tc>
          <w:tcPr>
            <w:tcW w:w="218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134"/>
          <w:jc w:val="center"/>
        </w:trPr>
        <w:tc>
          <w:tcPr>
            <w:tcW w:w="66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4</w:t>
            </w:r>
          </w:p>
        </w:tc>
        <w:tc>
          <w:tcPr>
            <w:tcW w:w="1310"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18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00398</w:t>
            </w:r>
          </w:p>
        </w:tc>
        <w:tc>
          <w:tcPr>
            <w:tcW w:w="265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学前教育原理</w:t>
            </w:r>
          </w:p>
        </w:tc>
        <w:tc>
          <w:tcPr>
            <w:tcW w:w="982"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6</w:t>
            </w:r>
          </w:p>
        </w:tc>
        <w:tc>
          <w:tcPr>
            <w:tcW w:w="218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134"/>
          <w:jc w:val="center"/>
        </w:trPr>
        <w:tc>
          <w:tcPr>
            <w:tcW w:w="66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5</w:t>
            </w:r>
          </w:p>
        </w:tc>
        <w:tc>
          <w:tcPr>
            <w:tcW w:w="1310"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18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00385</w:t>
            </w:r>
          </w:p>
        </w:tc>
        <w:tc>
          <w:tcPr>
            <w:tcW w:w="265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学前卫生学</w:t>
            </w:r>
          </w:p>
        </w:tc>
        <w:tc>
          <w:tcPr>
            <w:tcW w:w="982"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4</w:t>
            </w:r>
          </w:p>
        </w:tc>
        <w:tc>
          <w:tcPr>
            <w:tcW w:w="218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134"/>
          <w:jc w:val="center"/>
        </w:trPr>
        <w:tc>
          <w:tcPr>
            <w:tcW w:w="66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6</w:t>
            </w:r>
          </w:p>
        </w:tc>
        <w:tc>
          <w:tcPr>
            <w:tcW w:w="1310"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18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00394</w:t>
            </w:r>
          </w:p>
        </w:tc>
        <w:tc>
          <w:tcPr>
            <w:tcW w:w="265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幼儿园课程</w:t>
            </w:r>
          </w:p>
        </w:tc>
        <w:tc>
          <w:tcPr>
            <w:tcW w:w="982"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4</w:t>
            </w:r>
          </w:p>
        </w:tc>
        <w:tc>
          <w:tcPr>
            <w:tcW w:w="218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134"/>
          <w:jc w:val="center"/>
        </w:trPr>
        <w:tc>
          <w:tcPr>
            <w:tcW w:w="66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7</w:t>
            </w:r>
          </w:p>
        </w:tc>
        <w:tc>
          <w:tcPr>
            <w:tcW w:w="1310"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18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00387</w:t>
            </w:r>
          </w:p>
        </w:tc>
        <w:tc>
          <w:tcPr>
            <w:tcW w:w="265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幼儿园组织与管理</w:t>
            </w:r>
          </w:p>
        </w:tc>
        <w:tc>
          <w:tcPr>
            <w:tcW w:w="982"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5</w:t>
            </w:r>
          </w:p>
        </w:tc>
        <w:tc>
          <w:tcPr>
            <w:tcW w:w="218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134"/>
          <w:jc w:val="center"/>
        </w:trPr>
        <w:tc>
          <w:tcPr>
            <w:tcW w:w="66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8</w:t>
            </w:r>
          </w:p>
        </w:tc>
        <w:tc>
          <w:tcPr>
            <w:tcW w:w="1310"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18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12350</w:t>
            </w:r>
          </w:p>
        </w:tc>
        <w:tc>
          <w:tcPr>
            <w:tcW w:w="265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儿童发展理论</w:t>
            </w:r>
          </w:p>
        </w:tc>
        <w:tc>
          <w:tcPr>
            <w:tcW w:w="982"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4</w:t>
            </w:r>
          </w:p>
        </w:tc>
        <w:tc>
          <w:tcPr>
            <w:tcW w:w="218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134"/>
          <w:jc w:val="center"/>
        </w:trPr>
        <w:tc>
          <w:tcPr>
            <w:tcW w:w="66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9</w:t>
            </w:r>
          </w:p>
        </w:tc>
        <w:tc>
          <w:tcPr>
            <w:tcW w:w="1310" w:type="dxa"/>
            <w:vMerge w:val="restart"/>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实践考核课程</w:t>
            </w:r>
          </w:p>
          <w:p w:rsidR="002F015D" w:rsidRDefault="00DF6A6C">
            <w:pPr>
              <w:jc w:val="center"/>
              <w:rPr>
                <w:rStyle w:val="NormalCharacter"/>
                <w:rFonts w:ascii="Calibri" w:hAnsi="Calibri"/>
                <w:szCs w:val="21"/>
              </w:rPr>
            </w:pPr>
            <w:r>
              <w:rPr>
                <w:rStyle w:val="NormalCharacter"/>
                <w:rFonts w:ascii="宋体" w:hAnsi="宋体"/>
                <w:b/>
                <w:kern w:val="0"/>
                <w:szCs w:val="21"/>
              </w:rPr>
              <w:t>（五五）</w:t>
            </w:r>
          </w:p>
        </w:tc>
        <w:tc>
          <w:tcPr>
            <w:tcW w:w="118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00401</w:t>
            </w:r>
          </w:p>
        </w:tc>
        <w:tc>
          <w:tcPr>
            <w:tcW w:w="265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学前比较教育</w:t>
            </w:r>
          </w:p>
        </w:tc>
        <w:tc>
          <w:tcPr>
            <w:tcW w:w="982"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6</w:t>
            </w:r>
          </w:p>
        </w:tc>
        <w:tc>
          <w:tcPr>
            <w:tcW w:w="2185" w:type="dxa"/>
            <w:vMerge w:val="restart"/>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理论部分参加国家统考，成绩占50%，实践部分由试点院校考核，成绩占50%。</w:t>
            </w:r>
          </w:p>
        </w:tc>
      </w:tr>
      <w:tr w:rsidR="002F015D">
        <w:tblPrEx>
          <w:tblCellMar>
            <w:top w:w="0" w:type="dxa"/>
            <w:bottom w:w="0" w:type="dxa"/>
          </w:tblCellMar>
        </w:tblPrEx>
        <w:trPr>
          <w:cantSplit/>
          <w:trHeight w:val="134"/>
          <w:jc w:val="center"/>
        </w:trPr>
        <w:tc>
          <w:tcPr>
            <w:tcW w:w="66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10</w:t>
            </w:r>
          </w:p>
        </w:tc>
        <w:tc>
          <w:tcPr>
            <w:tcW w:w="1310"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18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00402</w:t>
            </w:r>
          </w:p>
        </w:tc>
        <w:tc>
          <w:tcPr>
            <w:tcW w:w="265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学前教育史</w:t>
            </w:r>
          </w:p>
        </w:tc>
        <w:tc>
          <w:tcPr>
            <w:tcW w:w="982"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6</w:t>
            </w:r>
          </w:p>
        </w:tc>
        <w:tc>
          <w:tcPr>
            <w:tcW w:w="218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134"/>
          <w:jc w:val="center"/>
        </w:trPr>
        <w:tc>
          <w:tcPr>
            <w:tcW w:w="66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11</w:t>
            </w:r>
          </w:p>
        </w:tc>
        <w:tc>
          <w:tcPr>
            <w:tcW w:w="1310"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18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03657</w:t>
            </w:r>
          </w:p>
        </w:tc>
        <w:tc>
          <w:tcPr>
            <w:tcW w:w="265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学前教育研究方法</w:t>
            </w:r>
          </w:p>
        </w:tc>
        <w:tc>
          <w:tcPr>
            <w:tcW w:w="982"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5</w:t>
            </w:r>
          </w:p>
        </w:tc>
        <w:tc>
          <w:tcPr>
            <w:tcW w:w="218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134"/>
          <w:jc w:val="center"/>
        </w:trPr>
        <w:tc>
          <w:tcPr>
            <w:tcW w:w="66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12</w:t>
            </w:r>
          </w:p>
        </w:tc>
        <w:tc>
          <w:tcPr>
            <w:tcW w:w="1310"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18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00882</w:t>
            </w:r>
          </w:p>
        </w:tc>
        <w:tc>
          <w:tcPr>
            <w:tcW w:w="265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学前教育心理学</w:t>
            </w:r>
          </w:p>
        </w:tc>
        <w:tc>
          <w:tcPr>
            <w:tcW w:w="982"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6</w:t>
            </w:r>
          </w:p>
        </w:tc>
        <w:tc>
          <w:tcPr>
            <w:tcW w:w="218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trHeight w:val="134"/>
          <w:jc w:val="center"/>
        </w:trPr>
        <w:tc>
          <w:tcPr>
            <w:tcW w:w="66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13</w:t>
            </w:r>
          </w:p>
        </w:tc>
        <w:tc>
          <w:tcPr>
            <w:tcW w:w="1310"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专业综合应用</w:t>
            </w:r>
          </w:p>
        </w:tc>
        <w:tc>
          <w:tcPr>
            <w:tcW w:w="118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12657</w:t>
            </w:r>
          </w:p>
        </w:tc>
        <w:tc>
          <w:tcPr>
            <w:tcW w:w="265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幼儿教师教研指导</w:t>
            </w:r>
          </w:p>
        </w:tc>
        <w:tc>
          <w:tcPr>
            <w:tcW w:w="982"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6</w:t>
            </w:r>
          </w:p>
        </w:tc>
        <w:tc>
          <w:tcPr>
            <w:tcW w:w="2185" w:type="dxa"/>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trHeight w:val="134"/>
          <w:jc w:val="center"/>
        </w:trPr>
        <w:tc>
          <w:tcPr>
            <w:tcW w:w="66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14</w:t>
            </w:r>
          </w:p>
        </w:tc>
        <w:tc>
          <w:tcPr>
            <w:tcW w:w="1310" w:type="dxa"/>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18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06999</w:t>
            </w:r>
          </w:p>
        </w:tc>
        <w:tc>
          <w:tcPr>
            <w:tcW w:w="265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毕业论文</w:t>
            </w:r>
          </w:p>
        </w:tc>
        <w:tc>
          <w:tcPr>
            <w:tcW w:w="982" w:type="dxa"/>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2185" w:type="dxa"/>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trHeight w:val="152"/>
          <w:jc w:val="center"/>
        </w:trPr>
        <w:tc>
          <w:tcPr>
            <w:tcW w:w="3164" w:type="dxa"/>
            <w:gridSpan w:val="3"/>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总学分</w:t>
            </w:r>
          </w:p>
        </w:tc>
        <w:tc>
          <w:tcPr>
            <w:tcW w:w="2651" w:type="dxa"/>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982"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72</w:t>
            </w:r>
          </w:p>
        </w:tc>
        <w:tc>
          <w:tcPr>
            <w:tcW w:w="2185" w:type="dxa"/>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bl>
    <w:p w:rsidR="002F015D" w:rsidRDefault="00DF6A6C">
      <w:pPr>
        <w:spacing w:line="560" w:lineRule="atLeast"/>
        <w:jc w:val="left"/>
        <w:rPr>
          <w:rStyle w:val="NormalCharacter"/>
          <w:rFonts w:ascii="Calibri" w:hAnsi="Calibri"/>
        </w:rPr>
      </w:pPr>
      <w:r>
        <w:rPr>
          <w:rStyle w:val="NormalCharacter"/>
          <w:rFonts w:ascii="宋体" w:hAnsi="宋体"/>
          <w:b/>
          <w:color w:val="000000"/>
          <w:kern w:val="0"/>
          <w:sz w:val="28"/>
          <w:szCs w:val="28"/>
        </w:rPr>
        <w:t>2、会计学(本科)专业代码：120203 主考学校：山东财经大学</w:t>
      </w:r>
    </w:p>
    <w:tbl>
      <w:tblPr>
        <w:tblpPr w:leftFromText="180" w:rightFromText="180" w:vertAnchor="text" w:horzAnchor="page" w:tblpX="1555" w:tblpY="369"/>
        <w:tblOverlap w:val="never"/>
        <w:tblW w:w="9030" w:type="dxa"/>
        <w:tblBorders>
          <w:top w:val="nil"/>
          <w:left w:val="nil"/>
          <w:bottom w:val="nil"/>
          <w:right w:val="nil"/>
          <w:insideH w:val="outset" w:sz="6" w:space="0" w:color="000000"/>
          <w:insideV w:val="outset" w:sz="6" w:space="0" w:color="000000"/>
        </w:tblBorders>
        <w:tblLayout w:type="fixed"/>
        <w:tblCellMar>
          <w:left w:w="0" w:type="dxa"/>
          <w:right w:w="0" w:type="dxa"/>
        </w:tblCellMar>
        <w:tblLook w:val="FFFF"/>
      </w:tblPr>
      <w:tblGrid>
        <w:gridCol w:w="705"/>
        <w:gridCol w:w="1305"/>
        <w:gridCol w:w="1140"/>
        <w:gridCol w:w="2745"/>
        <w:gridCol w:w="1035"/>
        <w:gridCol w:w="2100"/>
      </w:tblGrid>
      <w:tr w:rsidR="002F015D">
        <w:tblPrEx>
          <w:tblCellMar>
            <w:top w:w="0" w:type="dxa"/>
            <w:bottom w:w="0" w:type="dxa"/>
          </w:tblCellMar>
        </w:tblPrEx>
        <w:trPr>
          <w:trHeight w:val="360"/>
        </w:trPr>
        <w:tc>
          <w:tcPr>
            <w:tcW w:w="705" w:type="dxa"/>
            <w:tcBorders>
              <w:top w:val="single" w:sz="8" w:space="0" w:color="000000"/>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序号</w:t>
            </w:r>
          </w:p>
        </w:tc>
        <w:tc>
          <w:tcPr>
            <w:tcW w:w="1305" w:type="dxa"/>
            <w:tcBorders>
              <w:top w:val="single" w:sz="8" w:space="0" w:color="000000"/>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类别</w:t>
            </w:r>
          </w:p>
        </w:tc>
        <w:tc>
          <w:tcPr>
            <w:tcW w:w="1140" w:type="dxa"/>
            <w:tcBorders>
              <w:top w:val="single" w:sz="8" w:space="0" w:color="000000"/>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课程代码</w:t>
            </w:r>
          </w:p>
        </w:tc>
        <w:tc>
          <w:tcPr>
            <w:tcW w:w="2745" w:type="dxa"/>
            <w:tcBorders>
              <w:top w:val="single" w:sz="8" w:space="0" w:color="000000"/>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课程名称</w:t>
            </w:r>
          </w:p>
        </w:tc>
        <w:tc>
          <w:tcPr>
            <w:tcW w:w="1035" w:type="dxa"/>
            <w:tcBorders>
              <w:top w:val="single" w:sz="8" w:space="0" w:color="000000"/>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学分</w:t>
            </w:r>
          </w:p>
        </w:tc>
        <w:tc>
          <w:tcPr>
            <w:tcW w:w="2100" w:type="dxa"/>
            <w:tcBorders>
              <w:top w:val="single" w:sz="8" w:space="0" w:color="000000"/>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备注</w:t>
            </w:r>
          </w:p>
        </w:tc>
      </w:tr>
      <w:tr w:rsidR="002F015D">
        <w:tblPrEx>
          <w:tblCellMar>
            <w:top w:w="0" w:type="dxa"/>
            <w:bottom w:w="0" w:type="dxa"/>
          </w:tblCellMar>
        </w:tblPrEx>
        <w:trPr>
          <w:cantSplit/>
          <w:trHeight w:val="360"/>
        </w:trPr>
        <w:tc>
          <w:tcPr>
            <w:tcW w:w="705"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w:t>
            </w:r>
          </w:p>
        </w:tc>
        <w:tc>
          <w:tcPr>
            <w:tcW w:w="1305" w:type="dxa"/>
            <w:vMerge w:val="restart"/>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统考课程（三七）</w:t>
            </w:r>
          </w:p>
        </w:tc>
        <w:tc>
          <w:tcPr>
            <w:tcW w:w="1140"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03708</w:t>
            </w:r>
          </w:p>
        </w:tc>
        <w:tc>
          <w:tcPr>
            <w:tcW w:w="274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中国近现代史纲要</w:t>
            </w:r>
          </w:p>
        </w:tc>
        <w:tc>
          <w:tcPr>
            <w:tcW w:w="103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2</w:t>
            </w:r>
          </w:p>
        </w:tc>
        <w:tc>
          <w:tcPr>
            <w:tcW w:w="2100" w:type="dxa"/>
            <w:vMerge w:val="restart"/>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理论部分参加国家统考，成绩占70%，实践部分由主考院校考核，成绩占30%。</w:t>
            </w:r>
          </w:p>
        </w:tc>
      </w:tr>
      <w:tr w:rsidR="002F015D">
        <w:tblPrEx>
          <w:tblCellMar>
            <w:top w:w="0" w:type="dxa"/>
            <w:bottom w:w="0" w:type="dxa"/>
          </w:tblCellMar>
        </w:tblPrEx>
        <w:trPr>
          <w:cantSplit/>
          <w:trHeight w:val="360"/>
        </w:trPr>
        <w:tc>
          <w:tcPr>
            <w:tcW w:w="705"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2</w:t>
            </w:r>
          </w:p>
        </w:tc>
        <w:tc>
          <w:tcPr>
            <w:tcW w:w="1305" w:type="dxa"/>
            <w:vMerge/>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c>
          <w:tcPr>
            <w:tcW w:w="1140"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03709</w:t>
            </w:r>
          </w:p>
        </w:tc>
        <w:tc>
          <w:tcPr>
            <w:tcW w:w="274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马克思主义基本原理概论</w:t>
            </w:r>
          </w:p>
        </w:tc>
        <w:tc>
          <w:tcPr>
            <w:tcW w:w="103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4</w:t>
            </w:r>
          </w:p>
        </w:tc>
        <w:tc>
          <w:tcPr>
            <w:tcW w:w="2100" w:type="dxa"/>
            <w:vMerge/>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r>
      <w:tr w:rsidR="002F015D">
        <w:tblPrEx>
          <w:tblCellMar>
            <w:top w:w="0" w:type="dxa"/>
            <w:bottom w:w="0" w:type="dxa"/>
          </w:tblCellMar>
        </w:tblPrEx>
        <w:trPr>
          <w:cantSplit/>
          <w:trHeight w:val="360"/>
        </w:trPr>
        <w:tc>
          <w:tcPr>
            <w:tcW w:w="705"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3</w:t>
            </w:r>
          </w:p>
        </w:tc>
        <w:tc>
          <w:tcPr>
            <w:tcW w:w="1305" w:type="dxa"/>
            <w:vMerge/>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c>
          <w:tcPr>
            <w:tcW w:w="1140"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00015</w:t>
            </w:r>
          </w:p>
        </w:tc>
        <w:tc>
          <w:tcPr>
            <w:tcW w:w="274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英语(二)</w:t>
            </w:r>
          </w:p>
        </w:tc>
        <w:tc>
          <w:tcPr>
            <w:tcW w:w="103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14</w:t>
            </w:r>
          </w:p>
        </w:tc>
        <w:tc>
          <w:tcPr>
            <w:tcW w:w="2100" w:type="dxa"/>
            <w:vMerge/>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r>
      <w:tr w:rsidR="002F015D">
        <w:tblPrEx>
          <w:tblCellMar>
            <w:top w:w="0" w:type="dxa"/>
            <w:bottom w:w="0" w:type="dxa"/>
          </w:tblCellMar>
        </w:tblPrEx>
        <w:trPr>
          <w:cantSplit/>
          <w:trHeight w:val="360"/>
        </w:trPr>
        <w:tc>
          <w:tcPr>
            <w:tcW w:w="705"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4</w:t>
            </w:r>
          </w:p>
        </w:tc>
        <w:tc>
          <w:tcPr>
            <w:tcW w:w="1305" w:type="dxa"/>
            <w:vMerge/>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c>
          <w:tcPr>
            <w:tcW w:w="1140"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04183</w:t>
            </w:r>
          </w:p>
        </w:tc>
        <w:tc>
          <w:tcPr>
            <w:tcW w:w="274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概率论与数理统计（经管类）</w:t>
            </w:r>
          </w:p>
        </w:tc>
        <w:tc>
          <w:tcPr>
            <w:tcW w:w="103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5</w:t>
            </w:r>
          </w:p>
        </w:tc>
        <w:tc>
          <w:tcPr>
            <w:tcW w:w="2100" w:type="dxa"/>
            <w:vMerge/>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r>
      <w:tr w:rsidR="002F015D">
        <w:tblPrEx>
          <w:tblCellMar>
            <w:top w:w="0" w:type="dxa"/>
            <w:bottom w:w="0" w:type="dxa"/>
          </w:tblCellMar>
        </w:tblPrEx>
        <w:trPr>
          <w:cantSplit/>
          <w:trHeight w:val="360"/>
        </w:trPr>
        <w:tc>
          <w:tcPr>
            <w:tcW w:w="705"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5</w:t>
            </w:r>
          </w:p>
        </w:tc>
        <w:tc>
          <w:tcPr>
            <w:tcW w:w="1305" w:type="dxa"/>
            <w:vMerge/>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c>
          <w:tcPr>
            <w:tcW w:w="1140"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04184</w:t>
            </w:r>
          </w:p>
        </w:tc>
        <w:tc>
          <w:tcPr>
            <w:tcW w:w="274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线性代数（经管类）</w:t>
            </w:r>
          </w:p>
        </w:tc>
        <w:tc>
          <w:tcPr>
            <w:tcW w:w="103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4</w:t>
            </w:r>
          </w:p>
        </w:tc>
        <w:tc>
          <w:tcPr>
            <w:tcW w:w="2100" w:type="dxa"/>
            <w:vMerge/>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r>
      <w:tr w:rsidR="002F015D">
        <w:tblPrEx>
          <w:tblCellMar>
            <w:top w:w="0" w:type="dxa"/>
            <w:bottom w:w="0" w:type="dxa"/>
          </w:tblCellMar>
        </w:tblPrEx>
        <w:trPr>
          <w:cantSplit/>
          <w:trHeight w:val="360"/>
        </w:trPr>
        <w:tc>
          <w:tcPr>
            <w:tcW w:w="705"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6</w:t>
            </w:r>
          </w:p>
        </w:tc>
        <w:tc>
          <w:tcPr>
            <w:tcW w:w="1305" w:type="dxa"/>
            <w:vMerge/>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c>
          <w:tcPr>
            <w:tcW w:w="1140"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00149</w:t>
            </w:r>
          </w:p>
        </w:tc>
        <w:tc>
          <w:tcPr>
            <w:tcW w:w="274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国际贸易理论与实务</w:t>
            </w:r>
          </w:p>
        </w:tc>
        <w:tc>
          <w:tcPr>
            <w:tcW w:w="103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6</w:t>
            </w:r>
          </w:p>
        </w:tc>
        <w:tc>
          <w:tcPr>
            <w:tcW w:w="2100" w:type="dxa"/>
            <w:vMerge/>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r>
      <w:tr w:rsidR="002F015D">
        <w:tblPrEx>
          <w:tblCellMar>
            <w:top w:w="0" w:type="dxa"/>
            <w:bottom w:w="0" w:type="dxa"/>
          </w:tblCellMar>
        </w:tblPrEx>
        <w:trPr>
          <w:cantSplit/>
          <w:trHeight w:val="360"/>
        </w:trPr>
        <w:tc>
          <w:tcPr>
            <w:tcW w:w="705"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kern w:val="0"/>
                <w:szCs w:val="21"/>
              </w:rPr>
            </w:pPr>
            <w:r>
              <w:rPr>
                <w:rStyle w:val="NormalCharacter"/>
                <w:rFonts w:ascii="Calibri" w:hAnsi="Calibri"/>
                <w:kern w:val="0"/>
                <w:szCs w:val="21"/>
              </w:rPr>
              <w:t>7</w:t>
            </w:r>
          </w:p>
        </w:tc>
        <w:tc>
          <w:tcPr>
            <w:tcW w:w="1305" w:type="dxa"/>
            <w:vMerge/>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c>
          <w:tcPr>
            <w:tcW w:w="1140"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00159</w:t>
            </w:r>
          </w:p>
        </w:tc>
        <w:tc>
          <w:tcPr>
            <w:tcW w:w="274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高级财务会计</w:t>
            </w:r>
          </w:p>
        </w:tc>
        <w:tc>
          <w:tcPr>
            <w:tcW w:w="103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6</w:t>
            </w:r>
          </w:p>
        </w:tc>
        <w:tc>
          <w:tcPr>
            <w:tcW w:w="2100" w:type="dxa"/>
            <w:vMerge/>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r>
      <w:tr w:rsidR="002F015D">
        <w:tblPrEx>
          <w:tblCellMar>
            <w:top w:w="0" w:type="dxa"/>
            <w:bottom w:w="0" w:type="dxa"/>
          </w:tblCellMar>
        </w:tblPrEx>
        <w:trPr>
          <w:cantSplit/>
          <w:trHeight w:val="360"/>
        </w:trPr>
        <w:tc>
          <w:tcPr>
            <w:tcW w:w="705"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kern w:val="0"/>
                <w:szCs w:val="21"/>
              </w:rPr>
            </w:pPr>
            <w:r>
              <w:rPr>
                <w:rStyle w:val="NormalCharacter"/>
                <w:rFonts w:ascii="Calibri" w:hAnsi="Calibri"/>
                <w:kern w:val="0"/>
                <w:szCs w:val="21"/>
              </w:rPr>
              <w:t>8</w:t>
            </w:r>
          </w:p>
        </w:tc>
        <w:tc>
          <w:tcPr>
            <w:tcW w:w="1305" w:type="dxa"/>
            <w:vMerge/>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c>
          <w:tcPr>
            <w:tcW w:w="1140"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00160</w:t>
            </w:r>
          </w:p>
        </w:tc>
        <w:tc>
          <w:tcPr>
            <w:tcW w:w="274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审计学</w:t>
            </w:r>
          </w:p>
        </w:tc>
        <w:tc>
          <w:tcPr>
            <w:tcW w:w="103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4</w:t>
            </w:r>
          </w:p>
        </w:tc>
        <w:tc>
          <w:tcPr>
            <w:tcW w:w="2100" w:type="dxa"/>
            <w:vMerge/>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r>
      <w:tr w:rsidR="002F015D">
        <w:tblPrEx>
          <w:tblCellMar>
            <w:top w:w="0" w:type="dxa"/>
            <w:bottom w:w="0" w:type="dxa"/>
          </w:tblCellMar>
        </w:tblPrEx>
        <w:trPr>
          <w:cantSplit/>
          <w:trHeight w:val="360"/>
        </w:trPr>
        <w:tc>
          <w:tcPr>
            <w:tcW w:w="705"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9</w:t>
            </w:r>
          </w:p>
        </w:tc>
        <w:tc>
          <w:tcPr>
            <w:tcW w:w="1305" w:type="dxa"/>
            <w:vMerge/>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c>
          <w:tcPr>
            <w:tcW w:w="1140"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00058</w:t>
            </w:r>
          </w:p>
        </w:tc>
        <w:tc>
          <w:tcPr>
            <w:tcW w:w="274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市场营销</w:t>
            </w:r>
          </w:p>
        </w:tc>
        <w:tc>
          <w:tcPr>
            <w:tcW w:w="103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5</w:t>
            </w:r>
          </w:p>
        </w:tc>
        <w:tc>
          <w:tcPr>
            <w:tcW w:w="2100" w:type="dxa"/>
            <w:vMerge/>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r>
      <w:tr w:rsidR="002F015D">
        <w:tblPrEx>
          <w:tblCellMar>
            <w:top w:w="0" w:type="dxa"/>
            <w:bottom w:w="0" w:type="dxa"/>
          </w:tblCellMar>
        </w:tblPrEx>
        <w:trPr>
          <w:cantSplit/>
          <w:trHeight w:val="360"/>
        </w:trPr>
        <w:tc>
          <w:tcPr>
            <w:tcW w:w="705"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10</w:t>
            </w:r>
          </w:p>
        </w:tc>
        <w:tc>
          <w:tcPr>
            <w:tcW w:w="1305" w:type="dxa"/>
            <w:vMerge w:val="restart"/>
            <w:tcBorders>
              <w:top w:val="nil"/>
              <w:left w:val="nil"/>
              <w:bottom w:val="outset" w:sz="6"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实践考核课程</w:t>
            </w:r>
          </w:p>
          <w:p w:rsidR="002F015D" w:rsidRDefault="00DF6A6C">
            <w:pPr>
              <w:jc w:val="center"/>
              <w:rPr>
                <w:rStyle w:val="NormalCharacter"/>
                <w:rFonts w:ascii="Calibri" w:hAnsi="Calibri"/>
                <w:szCs w:val="21"/>
              </w:rPr>
            </w:pPr>
            <w:r>
              <w:rPr>
                <w:rStyle w:val="NormalCharacter"/>
                <w:rFonts w:ascii="宋体" w:hAnsi="宋体"/>
                <w:b/>
                <w:kern w:val="0"/>
                <w:szCs w:val="21"/>
              </w:rPr>
              <w:t>（五五）</w:t>
            </w:r>
          </w:p>
        </w:tc>
        <w:tc>
          <w:tcPr>
            <w:tcW w:w="1140"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00051</w:t>
            </w:r>
          </w:p>
        </w:tc>
        <w:tc>
          <w:tcPr>
            <w:tcW w:w="274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管理系统中计算机应用</w:t>
            </w:r>
          </w:p>
        </w:tc>
        <w:tc>
          <w:tcPr>
            <w:tcW w:w="103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4</w:t>
            </w:r>
            <w:r>
              <w:rPr>
                <w:rStyle w:val="NormalCharacter"/>
                <w:rFonts w:ascii="Calibri" w:hAnsi="Calibri"/>
                <w:kern w:val="0"/>
                <w:szCs w:val="21"/>
              </w:rPr>
              <w:t>（</w:t>
            </w:r>
            <w:r>
              <w:rPr>
                <w:rStyle w:val="NormalCharacter"/>
                <w:rFonts w:ascii="Calibri" w:hAnsi="Calibri"/>
                <w:kern w:val="0"/>
                <w:szCs w:val="21"/>
              </w:rPr>
              <w:t>1</w:t>
            </w:r>
            <w:r>
              <w:rPr>
                <w:rStyle w:val="NormalCharacter"/>
                <w:rFonts w:ascii="Calibri" w:hAnsi="Calibri"/>
                <w:kern w:val="0"/>
                <w:szCs w:val="21"/>
              </w:rPr>
              <w:t>）</w:t>
            </w:r>
          </w:p>
        </w:tc>
        <w:tc>
          <w:tcPr>
            <w:tcW w:w="2100" w:type="dxa"/>
            <w:vMerge w:val="restart"/>
            <w:tcBorders>
              <w:top w:val="nil"/>
              <w:left w:val="nil"/>
              <w:bottom w:val="outset" w:sz="6"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理论部分参加国家统考，成绩占50%，实践部分由试点院校考核，成绩占50%。</w:t>
            </w:r>
          </w:p>
        </w:tc>
      </w:tr>
      <w:tr w:rsidR="002F015D">
        <w:tblPrEx>
          <w:tblCellMar>
            <w:top w:w="0" w:type="dxa"/>
            <w:bottom w:w="0" w:type="dxa"/>
          </w:tblCellMar>
        </w:tblPrEx>
        <w:trPr>
          <w:cantSplit/>
          <w:trHeight w:val="360"/>
        </w:trPr>
        <w:tc>
          <w:tcPr>
            <w:tcW w:w="705"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11</w:t>
            </w:r>
          </w:p>
        </w:tc>
        <w:tc>
          <w:tcPr>
            <w:tcW w:w="1305" w:type="dxa"/>
            <w:vMerge/>
            <w:tcBorders>
              <w:top w:val="outset" w:sz="6" w:space="0" w:color="000000"/>
              <w:left w:val="nil"/>
              <w:bottom w:val="outset" w:sz="6" w:space="0" w:color="000000"/>
              <w:right w:val="single" w:sz="8" w:space="0" w:color="000000"/>
            </w:tcBorders>
            <w:vAlign w:val="center"/>
          </w:tcPr>
          <w:p w:rsidR="002F015D" w:rsidRDefault="002F015D">
            <w:pPr>
              <w:jc w:val="center"/>
              <w:rPr>
                <w:rStyle w:val="NormalCharacter"/>
                <w:rFonts w:ascii="宋体" w:hAnsi="Calibri"/>
                <w:szCs w:val="21"/>
              </w:rPr>
            </w:pPr>
          </w:p>
        </w:tc>
        <w:tc>
          <w:tcPr>
            <w:tcW w:w="1140"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00150</w:t>
            </w:r>
          </w:p>
        </w:tc>
        <w:tc>
          <w:tcPr>
            <w:tcW w:w="274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金融理论与实务</w:t>
            </w:r>
          </w:p>
        </w:tc>
        <w:tc>
          <w:tcPr>
            <w:tcW w:w="103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6</w:t>
            </w:r>
          </w:p>
        </w:tc>
        <w:tc>
          <w:tcPr>
            <w:tcW w:w="2100" w:type="dxa"/>
            <w:vMerge/>
            <w:tcBorders>
              <w:top w:val="outset" w:sz="6" w:space="0" w:color="000000"/>
              <w:left w:val="nil"/>
              <w:bottom w:val="outset" w:sz="6" w:space="0" w:color="000000"/>
              <w:right w:val="single" w:sz="8" w:space="0" w:color="000000"/>
            </w:tcBorders>
            <w:vAlign w:val="center"/>
          </w:tcPr>
          <w:p w:rsidR="002F015D" w:rsidRDefault="002F015D">
            <w:pPr>
              <w:jc w:val="center"/>
              <w:rPr>
                <w:rStyle w:val="NormalCharacter"/>
                <w:rFonts w:ascii="宋体" w:hAnsi="Calibri"/>
                <w:szCs w:val="21"/>
              </w:rPr>
            </w:pPr>
          </w:p>
        </w:tc>
      </w:tr>
      <w:tr w:rsidR="002F015D">
        <w:tblPrEx>
          <w:tblCellMar>
            <w:top w:w="0" w:type="dxa"/>
            <w:bottom w:w="0" w:type="dxa"/>
          </w:tblCellMar>
        </w:tblPrEx>
        <w:trPr>
          <w:cantSplit/>
          <w:trHeight w:val="360"/>
        </w:trPr>
        <w:tc>
          <w:tcPr>
            <w:tcW w:w="705"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12</w:t>
            </w:r>
          </w:p>
        </w:tc>
        <w:tc>
          <w:tcPr>
            <w:tcW w:w="1305" w:type="dxa"/>
            <w:vMerge/>
            <w:tcBorders>
              <w:top w:val="outset" w:sz="6" w:space="0" w:color="000000"/>
              <w:left w:val="nil"/>
              <w:bottom w:val="outset" w:sz="6" w:space="0" w:color="000000"/>
              <w:right w:val="single" w:sz="8" w:space="0" w:color="000000"/>
            </w:tcBorders>
            <w:vAlign w:val="center"/>
          </w:tcPr>
          <w:p w:rsidR="002F015D" w:rsidRDefault="002F015D">
            <w:pPr>
              <w:jc w:val="center"/>
              <w:rPr>
                <w:rStyle w:val="NormalCharacter"/>
                <w:rFonts w:ascii="宋体" w:hAnsi="Calibri"/>
                <w:szCs w:val="21"/>
              </w:rPr>
            </w:pPr>
          </w:p>
        </w:tc>
        <w:tc>
          <w:tcPr>
            <w:tcW w:w="1140"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00158</w:t>
            </w:r>
          </w:p>
        </w:tc>
        <w:tc>
          <w:tcPr>
            <w:tcW w:w="274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资产评估</w:t>
            </w:r>
          </w:p>
        </w:tc>
        <w:tc>
          <w:tcPr>
            <w:tcW w:w="103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4</w:t>
            </w:r>
          </w:p>
        </w:tc>
        <w:tc>
          <w:tcPr>
            <w:tcW w:w="2100" w:type="dxa"/>
            <w:vMerge/>
            <w:tcBorders>
              <w:top w:val="outset" w:sz="6" w:space="0" w:color="000000"/>
              <w:left w:val="nil"/>
              <w:bottom w:val="outset" w:sz="6" w:space="0" w:color="000000"/>
              <w:right w:val="single" w:sz="8" w:space="0" w:color="000000"/>
            </w:tcBorders>
            <w:vAlign w:val="center"/>
          </w:tcPr>
          <w:p w:rsidR="002F015D" w:rsidRDefault="002F015D">
            <w:pPr>
              <w:jc w:val="center"/>
              <w:rPr>
                <w:rStyle w:val="NormalCharacter"/>
                <w:rFonts w:ascii="宋体" w:hAnsi="Calibri"/>
                <w:szCs w:val="21"/>
              </w:rPr>
            </w:pPr>
          </w:p>
        </w:tc>
      </w:tr>
      <w:tr w:rsidR="002F015D">
        <w:tblPrEx>
          <w:tblCellMar>
            <w:top w:w="0" w:type="dxa"/>
            <w:bottom w:w="0" w:type="dxa"/>
          </w:tblCellMar>
        </w:tblPrEx>
        <w:trPr>
          <w:cantSplit/>
          <w:trHeight w:val="398"/>
        </w:trPr>
        <w:tc>
          <w:tcPr>
            <w:tcW w:w="705"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13</w:t>
            </w:r>
          </w:p>
        </w:tc>
        <w:tc>
          <w:tcPr>
            <w:tcW w:w="1305" w:type="dxa"/>
            <w:vMerge/>
            <w:tcBorders>
              <w:top w:val="outset" w:sz="6" w:space="0" w:color="000000"/>
              <w:left w:val="nil"/>
              <w:bottom w:val="outset" w:sz="6" w:space="0" w:color="000000"/>
              <w:right w:val="single" w:sz="8" w:space="0" w:color="000000"/>
            </w:tcBorders>
            <w:vAlign w:val="center"/>
          </w:tcPr>
          <w:p w:rsidR="002F015D" w:rsidRDefault="002F015D">
            <w:pPr>
              <w:jc w:val="center"/>
              <w:rPr>
                <w:rStyle w:val="NormalCharacter"/>
                <w:rFonts w:ascii="宋体" w:hAnsi="Calibri"/>
                <w:szCs w:val="21"/>
              </w:rPr>
            </w:pPr>
          </w:p>
        </w:tc>
        <w:tc>
          <w:tcPr>
            <w:tcW w:w="1140"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00162</w:t>
            </w:r>
          </w:p>
        </w:tc>
        <w:tc>
          <w:tcPr>
            <w:tcW w:w="274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会计制度设计</w:t>
            </w:r>
          </w:p>
        </w:tc>
        <w:tc>
          <w:tcPr>
            <w:tcW w:w="103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5</w:t>
            </w:r>
          </w:p>
        </w:tc>
        <w:tc>
          <w:tcPr>
            <w:tcW w:w="2100" w:type="dxa"/>
            <w:vMerge/>
            <w:tcBorders>
              <w:top w:val="outset" w:sz="6" w:space="0" w:color="000000"/>
              <w:left w:val="nil"/>
              <w:bottom w:val="outset" w:sz="6" w:space="0" w:color="000000"/>
              <w:right w:val="single" w:sz="8" w:space="0" w:color="000000"/>
            </w:tcBorders>
            <w:vAlign w:val="center"/>
          </w:tcPr>
          <w:p w:rsidR="002F015D" w:rsidRDefault="002F015D">
            <w:pPr>
              <w:jc w:val="center"/>
              <w:rPr>
                <w:rStyle w:val="NormalCharacter"/>
                <w:rFonts w:ascii="宋体" w:hAnsi="Calibri"/>
                <w:szCs w:val="21"/>
              </w:rPr>
            </w:pPr>
          </w:p>
        </w:tc>
      </w:tr>
      <w:tr w:rsidR="002F015D">
        <w:tblPrEx>
          <w:tblCellMar>
            <w:top w:w="0" w:type="dxa"/>
            <w:bottom w:w="0" w:type="dxa"/>
          </w:tblCellMar>
        </w:tblPrEx>
        <w:trPr>
          <w:cantSplit/>
          <w:trHeight w:val="360"/>
        </w:trPr>
        <w:tc>
          <w:tcPr>
            <w:tcW w:w="705"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kern w:val="0"/>
                <w:szCs w:val="21"/>
              </w:rPr>
            </w:pPr>
            <w:r>
              <w:rPr>
                <w:rStyle w:val="NormalCharacter"/>
                <w:rFonts w:ascii="Calibri" w:hAnsi="Calibri"/>
                <w:kern w:val="0"/>
                <w:szCs w:val="21"/>
              </w:rPr>
              <w:lastRenderedPageBreak/>
              <w:t>14</w:t>
            </w:r>
          </w:p>
        </w:tc>
        <w:tc>
          <w:tcPr>
            <w:tcW w:w="1305" w:type="dxa"/>
            <w:vMerge/>
            <w:tcBorders>
              <w:top w:val="outset" w:sz="6" w:space="0" w:color="000000"/>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c>
          <w:tcPr>
            <w:tcW w:w="1140"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00161</w:t>
            </w:r>
          </w:p>
        </w:tc>
        <w:tc>
          <w:tcPr>
            <w:tcW w:w="274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宋体" w:hAnsi="宋体"/>
                <w:kern w:val="0"/>
                <w:szCs w:val="21"/>
              </w:rPr>
            </w:pPr>
            <w:r>
              <w:rPr>
                <w:rStyle w:val="NormalCharacter"/>
                <w:rFonts w:ascii="宋体" w:hAnsi="宋体"/>
                <w:kern w:val="0"/>
                <w:szCs w:val="21"/>
              </w:rPr>
              <w:t>财务报表分析（一）</w:t>
            </w:r>
          </w:p>
        </w:tc>
        <w:tc>
          <w:tcPr>
            <w:tcW w:w="103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宋体" w:hAnsi="Calibri"/>
                <w:szCs w:val="21"/>
              </w:rPr>
            </w:pPr>
            <w:r>
              <w:rPr>
                <w:rStyle w:val="NormalCharacter"/>
                <w:rFonts w:ascii="宋体" w:hAnsi="Calibri"/>
                <w:szCs w:val="21"/>
              </w:rPr>
              <w:t>5</w:t>
            </w:r>
          </w:p>
        </w:tc>
        <w:tc>
          <w:tcPr>
            <w:tcW w:w="2100" w:type="dxa"/>
            <w:vMerge/>
            <w:tcBorders>
              <w:top w:val="outset" w:sz="6" w:space="0" w:color="000000"/>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r>
      <w:tr w:rsidR="002F015D">
        <w:tblPrEx>
          <w:tblCellMar>
            <w:top w:w="0" w:type="dxa"/>
            <w:bottom w:w="0" w:type="dxa"/>
          </w:tblCellMar>
        </w:tblPrEx>
        <w:trPr>
          <w:trHeight w:val="326"/>
        </w:trPr>
        <w:tc>
          <w:tcPr>
            <w:tcW w:w="705" w:type="dxa"/>
            <w:tcBorders>
              <w:top w:val="nil"/>
              <w:left w:val="single" w:sz="8" w:space="0" w:color="000000"/>
              <w:bottom w:val="single" w:sz="8" w:space="0" w:color="000000"/>
              <w:right w:val="single" w:sz="8" w:space="0" w:color="000000"/>
            </w:tcBorders>
            <w:vAlign w:val="center"/>
          </w:tcPr>
          <w:p w:rsidR="002F015D" w:rsidRDefault="002F015D">
            <w:pPr>
              <w:jc w:val="center"/>
              <w:rPr>
                <w:rStyle w:val="NormalCharacter"/>
                <w:rFonts w:ascii="Calibri" w:hAnsi="Calibri"/>
                <w:szCs w:val="21"/>
              </w:rPr>
            </w:pPr>
          </w:p>
        </w:tc>
        <w:tc>
          <w:tcPr>
            <w:tcW w:w="1305" w:type="dxa"/>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c>
          <w:tcPr>
            <w:tcW w:w="1140" w:type="dxa"/>
            <w:tcBorders>
              <w:top w:val="nil"/>
              <w:left w:val="nil"/>
              <w:bottom w:val="single" w:sz="8" w:space="0" w:color="000000"/>
              <w:right w:val="single" w:sz="8" w:space="0" w:color="000000"/>
            </w:tcBorders>
            <w:vAlign w:val="center"/>
          </w:tcPr>
          <w:p w:rsidR="002F015D" w:rsidRDefault="002F015D">
            <w:pPr>
              <w:jc w:val="center"/>
              <w:rPr>
                <w:rStyle w:val="NormalCharacter"/>
                <w:rFonts w:ascii="Calibri" w:hAnsi="Calibri"/>
                <w:szCs w:val="21"/>
              </w:rPr>
            </w:pPr>
          </w:p>
        </w:tc>
        <w:tc>
          <w:tcPr>
            <w:tcW w:w="274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毕业论文</w:t>
            </w:r>
          </w:p>
        </w:tc>
        <w:tc>
          <w:tcPr>
            <w:tcW w:w="1035" w:type="dxa"/>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c>
          <w:tcPr>
            <w:tcW w:w="2100" w:type="dxa"/>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r>
      <w:tr w:rsidR="002F015D">
        <w:tblPrEx>
          <w:tblCellMar>
            <w:top w:w="0" w:type="dxa"/>
            <w:bottom w:w="0" w:type="dxa"/>
          </w:tblCellMar>
        </w:tblPrEx>
        <w:trPr>
          <w:trHeight w:val="416"/>
        </w:trPr>
        <w:tc>
          <w:tcPr>
            <w:tcW w:w="3150" w:type="dxa"/>
            <w:gridSpan w:val="3"/>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总学分</w:t>
            </w:r>
          </w:p>
        </w:tc>
        <w:tc>
          <w:tcPr>
            <w:tcW w:w="2745" w:type="dxa"/>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c>
          <w:tcPr>
            <w:tcW w:w="1035"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75</w:t>
            </w:r>
          </w:p>
        </w:tc>
        <w:tc>
          <w:tcPr>
            <w:tcW w:w="2100" w:type="dxa"/>
            <w:tcBorders>
              <w:top w:val="nil"/>
              <w:left w:val="nil"/>
              <w:bottom w:val="single" w:sz="8" w:space="0" w:color="000000"/>
              <w:right w:val="single" w:sz="8" w:space="0" w:color="000000"/>
            </w:tcBorders>
            <w:vAlign w:val="center"/>
          </w:tcPr>
          <w:p w:rsidR="002F015D" w:rsidRDefault="002F015D">
            <w:pPr>
              <w:jc w:val="center"/>
              <w:rPr>
                <w:rStyle w:val="NormalCharacter"/>
                <w:rFonts w:ascii="宋体" w:hAnsi="Calibri"/>
                <w:szCs w:val="21"/>
              </w:rPr>
            </w:pPr>
          </w:p>
        </w:tc>
      </w:tr>
    </w:tbl>
    <w:p w:rsidR="002F015D" w:rsidRDefault="00DF6A6C">
      <w:pPr>
        <w:jc w:val="left"/>
        <w:rPr>
          <w:rStyle w:val="NormalCharacter"/>
          <w:rFonts w:ascii="Calibri" w:hAnsi="Calibri"/>
        </w:rPr>
      </w:pPr>
      <w:r>
        <w:rPr>
          <w:rStyle w:val="NormalCharacter"/>
          <w:rFonts w:ascii="宋体" w:hAnsi="宋体"/>
          <w:b/>
          <w:color w:val="000000"/>
          <w:kern w:val="0"/>
          <w:sz w:val="28"/>
          <w:szCs w:val="28"/>
        </w:rPr>
        <w:t>3、教育管理(本科)专业代码：340101  主考学校：齐鲁师范学院 </w:t>
      </w:r>
    </w:p>
    <w:tbl>
      <w:tblPr>
        <w:tblW w:w="9095" w:type="dxa"/>
        <w:jc w:val="center"/>
        <w:tblBorders>
          <w:top w:val="nil"/>
          <w:left w:val="nil"/>
          <w:bottom w:val="nil"/>
          <w:right w:val="nil"/>
          <w:insideH w:val="outset" w:sz="6" w:space="0" w:color="000000"/>
          <w:insideV w:val="outset" w:sz="6" w:space="0" w:color="000000"/>
        </w:tblBorders>
        <w:tblLayout w:type="fixed"/>
        <w:tblCellMar>
          <w:left w:w="0" w:type="dxa"/>
          <w:right w:w="0" w:type="dxa"/>
        </w:tblCellMar>
        <w:tblLook w:val="FFFF"/>
      </w:tblPr>
      <w:tblGrid>
        <w:gridCol w:w="729"/>
        <w:gridCol w:w="1005"/>
        <w:gridCol w:w="1541"/>
        <w:gridCol w:w="3109"/>
        <w:gridCol w:w="1079"/>
        <w:gridCol w:w="1632"/>
      </w:tblGrid>
      <w:tr w:rsidR="002F015D">
        <w:tblPrEx>
          <w:tblCellMar>
            <w:top w:w="0" w:type="dxa"/>
            <w:bottom w:w="0" w:type="dxa"/>
          </w:tblCellMar>
        </w:tblPrEx>
        <w:trPr>
          <w:trHeight w:val="334"/>
          <w:jc w:val="center"/>
        </w:trPr>
        <w:tc>
          <w:tcPr>
            <w:tcW w:w="729" w:type="dxa"/>
            <w:tcBorders>
              <w:top w:val="single" w:sz="8" w:space="0" w:color="000000"/>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序号</w:t>
            </w:r>
          </w:p>
        </w:tc>
        <w:tc>
          <w:tcPr>
            <w:tcW w:w="1005" w:type="dxa"/>
            <w:tcBorders>
              <w:top w:val="single" w:sz="8" w:space="0" w:color="000000"/>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类别</w:t>
            </w:r>
          </w:p>
        </w:tc>
        <w:tc>
          <w:tcPr>
            <w:tcW w:w="1541" w:type="dxa"/>
            <w:tcBorders>
              <w:top w:val="single" w:sz="8" w:space="0" w:color="000000"/>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课程代码</w:t>
            </w:r>
          </w:p>
        </w:tc>
        <w:tc>
          <w:tcPr>
            <w:tcW w:w="3109" w:type="dxa"/>
            <w:tcBorders>
              <w:top w:val="single" w:sz="8" w:space="0" w:color="000000"/>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课程名称</w:t>
            </w:r>
          </w:p>
        </w:tc>
        <w:tc>
          <w:tcPr>
            <w:tcW w:w="1079" w:type="dxa"/>
            <w:tcBorders>
              <w:top w:val="single" w:sz="8" w:space="0" w:color="000000"/>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学分</w:t>
            </w:r>
          </w:p>
        </w:tc>
        <w:tc>
          <w:tcPr>
            <w:tcW w:w="1632" w:type="dxa"/>
            <w:tcBorders>
              <w:top w:val="single" w:sz="8" w:space="0" w:color="000000"/>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备注</w:t>
            </w:r>
          </w:p>
        </w:tc>
      </w:tr>
      <w:tr w:rsidR="002F015D">
        <w:tblPrEx>
          <w:tblCellMar>
            <w:top w:w="0" w:type="dxa"/>
            <w:bottom w:w="0" w:type="dxa"/>
          </w:tblCellMar>
        </w:tblPrEx>
        <w:trPr>
          <w:cantSplit/>
          <w:trHeight w:val="334"/>
          <w:jc w:val="center"/>
        </w:trPr>
        <w:tc>
          <w:tcPr>
            <w:tcW w:w="72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w:t>
            </w:r>
          </w:p>
        </w:tc>
        <w:tc>
          <w:tcPr>
            <w:tcW w:w="1005" w:type="dxa"/>
            <w:vMerge w:val="restart"/>
            <w:tcBorders>
              <w:top w:val="nil"/>
              <w:left w:val="nil"/>
              <w:bottom w:val="single" w:sz="8" w:space="0" w:color="000000"/>
              <w:right w:val="single" w:sz="8" w:space="0" w:color="000000"/>
            </w:tcBorders>
            <w:vAlign w:val="center"/>
          </w:tcPr>
          <w:p w:rsidR="002F015D" w:rsidRDefault="00DF6A6C">
            <w:pPr>
              <w:jc w:val="left"/>
              <w:rPr>
                <w:rStyle w:val="NormalCharacter"/>
                <w:rFonts w:ascii="Calibri" w:hAnsi="Calibri"/>
                <w:szCs w:val="21"/>
              </w:rPr>
            </w:pPr>
            <w:r>
              <w:rPr>
                <w:rStyle w:val="NormalCharacter"/>
                <w:rFonts w:ascii="宋体" w:hAnsi="宋体"/>
                <w:b/>
                <w:kern w:val="0"/>
                <w:szCs w:val="21"/>
              </w:rPr>
              <w:t>统考课程（三七）</w:t>
            </w:r>
          </w:p>
        </w:tc>
        <w:tc>
          <w:tcPr>
            <w:tcW w:w="154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03708</w:t>
            </w:r>
          </w:p>
        </w:tc>
        <w:tc>
          <w:tcPr>
            <w:tcW w:w="310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中国近现代史纲要</w:t>
            </w:r>
          </w:p>
        </w:tc>
        <w:tc>
          <w:tcPr>
            <w:tcW w:w="107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2</w:t>
            </w:r>
          </w:p>
        </w:tc>
        <w:tc>
          <w:tcPr>
            <w:tcW w:w="1632" w:type="dxa"/>
            <w:vMerge w:val="restart"/>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理论部分参加国家统考，成绩占70%，实践部分由主考院校考核，成绩占30%。</w:t>
            </w:r>
          </w:p>
        </w:tc>
      </w:tr>
      <w:tr w:rsidR="002F015D">
        <w:tblPrEx>
          <w:tblCellMar>
            <w:top w:w="0" w:type="dxa"/>
            <w:bottom w:w="0" w:type="dxa"/>
          </w:tblCellMar>
        </w:tblPrEx>
        <w:trPr>
          <w:cantSplit/>
          <w:trHeight w:val="334"/>
          <w:jc w:val="center"/>
        </w:trPr>
        <w:tc>
          <w:tcPr>
            <w:tcW w:w="72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2</w:t>
            </w:r>
          </w:p>
        </w:tc>
        <w:tc>
          <w:tcPr>
            <w:tcW w:w="100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54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03709</w:t>
            </w:r>
          </w:p>
        </w:tc>
        <w:tc>
          <w:tcPr>
            <w:tcW w:w="310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马克思主义基本原理概论</w:t>
            </w:r>
          </w:p>
        </w:tc>
        <w:tc>
          <w:tcPr>
            <w:tcW w:w="107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4</w:t>
            </w:r>
          </w:p>
        </w:tc>
        <w:tc>
          <w:tcPr>
            <w:tcW w:w="1632"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334"/>
          <w:jc w:val="center"/>
        </w:trPr>
        <w:tc>
          <w:tcPr>
            <w:tcW w:w="72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3</w:t>
            </w:r>
          </w:p>
        </w:tc>
        <w:tc>
          <w:tcPr>
            <w:tcW w:w="100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54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00015</w:t>
            </w:r>
          </w:p>
        </w:tc>
        <w:tc>
          <w:tcPr>
            <w:tcW w:w="310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英语(二)</w:t>
            </w:r>
          </w:p>
        </w:tc>
        <w:tc>
          <w:tcPr>
            <w:tcW w:w="107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14</w:t>
            </w:r>
          </w:p>
        </w:tc>
        <w:tc>
          <w:tcPr>
            <w:tcW w:w="1632"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316"/>
          <w:jc w:val="center"/>
        </w:trPr>
        <w:tc>
          <w:tcPr>
            <w:tcW w:w="72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4</w:t>
            </w:r>
          </w:p>
        </w:tc>
        <w:tc>
          <w:tcPr>
            <w:tcW w:w="100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54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00449</w:t>
            </w:r>
          </w:p>
        </w:tc>
        <w:tc>
          <w:tcPr>
            <w:tcW w:w="310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教育管理原理</w:t>
            </w:r>
          </w:p>
        </w:tc>
        <w:tc>
          <w:tcPr>
            <w:tcW w:w="107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6</w:t>
            </w:r>
          </w:p>
        </w:tc>
        <w:tc>
          <w:tcPr>
            <w:tcW w:w="1632"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316"/>
          <w:jc w:val="center"/>
        </w:trPr>
        <w:tc>
          <w:tcPr>
            <w:tcW w:w="72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5</w:t>
            </w:r>
          </w:p>
        </w:tc>
        <w:tc>
          <w:tcPr>
            <w:tcW w:w="100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54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00451</w:t>
            </w:r>
          </w:p>
        </w:tc>
        <w:tc>
          <w:tcPr>
            <w:tcW w:w="310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教育经济学</w:t>
            </w:r>
          </w:p>
        </w:tc>
        <w:tc>
          <w:tcPr>
            <w:tcW w:w="107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6</w:t>
            </w:r>
          </w:p>
        </w:tc>
        <w:tc>
          <w:tcPr>
            <w:tcW w:w="1632"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316"/>
          <w:jc w:val="center"/>
        </w:trPr>
        <w:tc>
          <w:tcPr>
            <w:tcW w:w="72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6</w:t>
            </w:r>
          </w:p>
        </w:tc>
        <w:tc>
          <w:tcPr>
            <w:tcW w:w="100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54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00452</w:t>
            </w:r>
          </w:p>
        </w:tc>
        <w:tc>
          <w:tcPr>
            <w:tcW w:w="310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教育法学</w:t>
            </w:r>
          </w:p>
        </w:tc>
        <w:tc>
          <w:tcPr>
            <w:tcW w:w="107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4</w:t>
            </w:r>
          </w:p>
        </w:tc>
        <w:tc>
          <w:tcPr>
            <w:tcW w:w="1632"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316"/>
          <w:jc w:val="center"/>
        </w:trPr>
        <w:tc>
          <w:tcPr>
            <w:tcW w:w="72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kern w:val="0"/>
                <w:szCs w:val="21"/>
              </w:rPr>
            </w:pPr>
            <w:r>
              <w:rPr>
                <w:rStyle w:val="NormalCharacter"/>
                <w:rFonts w:ascii="Calibri" w:hAnsi="Calibri"/>
                <w:kern w:val="0"/>
                <w:szCs w:val="21"/>
              </w:rPr>
              <w:t>7</w:t>
            </w:r>
          </w:p>
        </w:tc>
        <w:tc>
          <w:tcPr>
            <w:tcW w:w="100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54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00456</w:t>
            </w:r>
          </w:p>
        </w:tc>
        <w:tc>
          <w:tcPr>
            <w:tcW w:w="310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教育科学研究方法（二）</w:t>
            </w:r>
          </w:p>
        </w:tc>
        <w:tc>
          <w:tcPr>
            <w:tcW w:w="107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6</w:t>
            </w:r>
          </w:p>
        </w:tc>
        <w:tc>
          <w:tcPr>
            <w:tcW w:w="1632"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316"/>
          <w:jc w:val="center"/>
        </w:trPr>
        <w:tc>
          <w:tcPr>
            <w:tcW w:w="72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kern w:val="0"/>
                <w:szCs w:val="21"/>
              </w:rPr>
            </w:pPr>
            <w:r>
              <w:rPr>
                <w:rStyle w:val="NormalCharacter"/>
                <w:rFonts w:ascii="Calibri" w:hAnsi="Calibri"/>
                <w:kern w:val="0"/>
                <w:szCs w:val="21"/>
              </w:rPr>
              <w:t>8</w:t>
            </w:r>
          </w:p>
        </w:tc>
        <w:tc>
          <w:tcPr>
            <w:tcW w:w="100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54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00450</w:t>
            </w:r>
          </w:p>
        </w:tc>
        <w:tc>
          <w:tcPr>
            <w:tcW w:w="310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教育评估和督导</w:t>
            </w:r>
          </w:p>
        </w:tc>
        <w:tc>
          <w:tcPr>
            <w:tcW w:w="107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6</w:t>
            </w:r>
          </w:p>
        </w:tc>
        <w:tc>
          <w:tcPr>
            <w:tcW w:w="1632"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316"/>
          <w:jc w:val="center"/>
        </w:trPr>
        <w:tc>
          <w:tcPr>
            <w:tcW w:w="72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9</w:t>
            </w:r>
          </w:p>
        </w:tc>
        <w:tc>
          <w:tcPr>
            <w:tcW w:w="100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54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00455</w:t>
            </w:r>
          </w:p>
        </w:tc>
        <w:tc>
          <w:tcPr>
            <w:tcW w:w="310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教育管理心理学</w:t>
            </w:r>
          </w:p>
        </w:tc>
        <w:tc>
          <w:tcPr>
            <w:tcW w:w="107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4</w:t>
            </w:r>
          </w:p>
        </w:tc>
        <w:tc>
          <w:tcPr>
            <w:tcW w:w="1632"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316"/>
          <w:jc w:val="center"/>
        </w:trPr>
        <w:tc>
          <w:tcPr>
            <w:tcW w:w="72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10</w:t>
            </w:r>
          </w:p>
        </w:tc>
        <w:tc>
          <w:tcPr>
            <w:tcW w:w="1005" w:type="dxa"/>
            <w:vMerge w:val="restart"/>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实践考核课程</w:t>
            </w:r>
          </w:p>
          <w:p w:rsidR="002F015D" w:rsidRDefault="00DF6A6C">
            <w:pPr>
              <w:jc w:val="center"/>
              <w:rPr>
                <w:rStyle w:val="NormalCharacter"/>
                <w:rFonts w:ascii="Calibri" w:hAnsi="Calibri"/>
                <w:szCs w:val="21"/>
              </w:rPr>
            </w:pPr>
            <w:r>
              <w:rPr>
                <w:rStyle w:val="NormalCharacter"/>
                <w:rFonts w:ascii="宋体" w:hAnsi="宋体"/>
                <w:b/>
                <w:kern w:val="0"/>
                <w:szCs w:val="21"/>
              </w:rPr>
              <w:t>（五五）</w:t>
            </w:r>
          </w:p>
        </w:tc>
        <w:tc>
          <w:tcPr>
            <w:tcW w:w="154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00452</w:t>
            </w:r>
          </w:p>
        </w:tc>
        <w:tc>
          <w:tcPr>
            <w:tcW w:w="310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教育统计与测量</w:t>
            </w:r>
          </w:p>
        </w:tc>
        <w:tc>
          <w:tcPr>
            <w:tcW w:w="107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6</w:t>
            </w:r>
          </w:p>
        </w:tc>
        <w:tc>
          <w:tcPr>
            <w:tcW w:w="1632" w:type="dxa"/>
            <w:vMerge w:val="restart"/>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理论部分参加国家统考，成绩占50%，实践部分由试点院校考核，成绩占50%。</w:t>
            </w:r>
          </w:p>
        </w:tc>
      </w:tr>
      <w:tr w:rsidR="002F015D">
        <w:tblPrEx>
          <w:tblCellMar>
            <w:top w:w="0" w:type="dxa"/>
            <w:bottom w:w="0" w:type="dxa"/>
          </w:tblCellMar>
        </w:tblPrEx>
        <w:trPr>
          <w:cantSplit/>
          <w:trHeight w:val="316"/>
          <w:jc w:val="center"/>
        </w:trPr>
        <w:tc>
          <w:tcPr>
            <w:tcW w:w="72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11</w:t>
            </w:r>
          </w:p>
        </w:tc>
        <w:tc>
          <w:tcPr>
            <w:tcW w:w="100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54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00454</w:t>
            </w:r>
          </w:p>
        </w:tc>
        <w:tc>
          <w:tcPr>
            <w:tcW w:w="310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教育预测与规划</w:t>
            </w:r>
          </w:p>
        </w:tc>
        <w:tc>
          <w:tcPr>
            <w:tcW w:w="107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5</w:t>
            </w:r>
          </w:p>
        </w:tc>
        <w:tc>
          <w:tcPr>
            <w:tcW w:w="1632"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391"/>
          <w:jc w:val="center"/>
        </w:trPr>
        <w:tc>
          <w:tcPr>
            <w:tcW w:w="72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12</w:t>
            </w:r>
          </w:p>
        </w:tc>
        <w:tc>
          <w:tcPr>
            <w:tcW w:w="100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54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00455</w:t>
            </w:r>
          </w:p>
        </w:tc>
        <w:tc>
          <w:tcPr>
            <w:tcW w:w="310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中外教育管理史</w:t>
            </w:r>
          </w:p>
        </w:tc>
        <w:tc>
          <w:tcPr>
            <w:tcW w:w="107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6</w:t>
            </w:r>
          </w:p>
        </w:tc>
        <w:tc>
          <w:tcPr>
            <w:tcW w:w="1632"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cantSplit/>
          <w:trHeight w:val="348"/>
          <w:jc w:val="center"/>
        </w:trPr>
        <w:tc>
          <w:tcPr>
            <w:tcW w:w="729" w:type="dxa"/>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kern w:val="0"/>
                <w:szCs w:val="21"/>
              </w:rPr>
              <w:t>13</w:t>
            </w:r>
          </w:p>
        </w:tc>
        <w:tc>
          <w:tcPr>
            <w:tcW w:w="1005"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541"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00051</w:t>
            </w:r>
          </w:p>
        </w:tc>
        <w:tc>
          <w:tcPr>
            <w:tcW w:w="310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管理系统中计算机应用</w:t>
            </w:r>
          </w:p>
        </w:tc>
        <w:tc>
          <w:tcPr>
            <w:tcW w:w="107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4</w:t>
            </w:r>
            <w:r>
              <w:rPr>
                <w:rStyle w:val="NormalCharacter"/>
                <w:rFonts w:ascii="Calibri" w:hAnsi="Calibri"/>
                <w:szCs w:val="21"/>
              </w:rPr>
              <w:t>（</w:t>
            </w:r>
            <w:r>
              <w:rPr>
                <w:rStyle w:val="NormalCharacter"/>
                <w:rFonts w:ascii="Calibri" w:hAnsi="Calibri"/>
                <w:szCs w:val="21"/>
              </w:rPr>
              <w:t>1</w:t>
            </w:r>
            <w:r>
              <w:rPr>
                <w:rStyle w:val="NormalCharacter"/>
                <w:rFonts w:ascii="Calibri" w:hAnsi="Calibri"/>
                <w:szCs w:val="21"/>
              </w:rPr>
              <w:t>）</w:t>
            </w:r>
          </w:p>
        </w:tc>
        <w:tc>
          <w:tcPr>
            <w:tcW w:w="1632" w:type="dxa"/>
            <w:vMerge/>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trHeight w:val="421"/>
          <w:jc w:val="center"/>
        </w:trPr>
        <w:tc>
          <w:tcPr>
            <w:tcW w:w="729" w:type="dxa"/>
            <w:tcBorders>
              <w:top w:val="nil"/>
              <w:left w:val="single" w:sz="8" w:space="0" w:color="000000"/>
              <w:bottom w:val="single" w:sz="8" w:space="0" w:color="000000"/>
              <w:right w:val="single" w:sz="8" w:space="0" w:color="000000"/>
            </w:tcBorders>
            <w:vAlign w:val="center"/>
          </w:tcPr>
          <w:p w:rsidR="002F015D" w:rsidRDefault="002F015D">
            <w:pPr>
              <w:jc w:val="center"/>
              <w:rPr>
                <w:rStyle w:val="NormalCharacter"/>
                <w:rFonts w:ascii="Calibri" w:hAnsi="Calibri"/>
                <w:szCs w:val="21"/>
              </w:rPr>
            </w:pPr>
          </w:p>
        </w:tc>
        <w:tc>
          <w:tcPr>
            <w:tcW w:w="1005" w:type="dxa"/>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541" w:type="dxa"/>
            <w:tcBorders>
              <w:top w:val="nil"/>
              <w:left w:val="nil"/>
              <w:bottom w:val="single" w:sz="8" w:space="0" w:color="000000"/>
              <w:right w:val="single" w:sz="8" w:space="0" w:color="000000"/>
            </w:tcBorders>
            <w:vAlign w:val="center"/>
          </w:tcPr>
          <w:p w:rsidR="002F015D" w:rsidRDefault="002F015D">
            <w:pPr>
              <w:jc w:val="center"/>
              <w:rPr>
                <w:rStyle w:val="NormalCharacter"/>
                <w:rFonts w:ascii="Calibri" w:hAnsi="Calibri"/>
                <w:szCs w:val="21"/>
              </w:rPr>
            </w:pPr>
          </w:p>
        </w:tc>
        <w:tc>
          <w:tcPr>
            <w:tcW w:w="310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kern w:val="0"/>
                <w:szCs w:val="21"/>
              </w:rPr>
              <w:t>毕业论文</w:t>
            </w:r>
          </w:p>
        </w:tc>
        <w:tc>
          <w:tcPr>
            <w:tcW w:w="1079" w:type="dxa"/>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632" w:type="dxa"/>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r w:rsidR="002F015D">
        <w:tblPrEx>
          <w:tblCellMar>
            <w:top w:w="0" w:type="dxa"/>
            <w:bottom w:w="0" w:type="dxa"/>
          </w:tblCellMar>
        </w:tblPrEx>
        <w:trPr>
          <w:trHeight w:val="423"/>
          <w:jc w:val="center"/>
        </w:trPr>
        <w:tc>
          <w:tcPr>
            <w:tcW w:w="3275" w:type="dxa"/>
            <w:gridSpan w:val="3"/>
            <w:tcBorders>
              <w:top w:val="nil"/>
              <w:left w:val="single" w:sz="8" w:space="0" w:color="000000"/>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宋体" w:hAnsi="宋体"/>
                <w:b/>
                <w:kern w:val="0"/>
                <w:szCs w:val="21"/>
              </w:rPr>
              <w:t>总学分</w:t>
            </w:r>
          </w:p>
        </w:tc>
        <w:tc>
          <w:tcPr>
            <w:tcW w:w="3109" w:type="dxa"/>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c>
          <w:tcPr>
            <w:tcW w:w="1079" w:type="dxa"/>
            <w:tcBorders>
              <w:top w:val="nil"/>
              <w:left w:val="nil"/>
              <w:bottom w:val="single" w:sz="8" w:space="0" w:color="000000"/>
              <w:right w:val="single" w:sz="8" w:space="0" w:color="000000"/>
            </w:tcBorders>
            <w:vAlign w:val="center"/>
          </w:tcPr>
          <w:p w:rsidR="002F015D" w:rsidRDefault="00DF6A6C">
            <w:pPr>
              <w:jc w:val="center"/>
              <w:rPr>
                <w:rStyle w:val="NormalCharacter"/>
                <w:rFonts w:ascii="Calibri" w:hAnsi="Calibri"/>
                <w:szCs w:val="21"/>
              </w:rPr>
            </w:pPr>
            <w:r>
              <w:rPr>
                <w:rStyle w:val="NormalCharacter"/>
                <w:rFonts w:ascii="Calibri" w:hAnsi="Calibri"/>
                <w:szCs w:val="21"/>
              </w:rPr>
              <w:t>7</w:t>
            </w:r>
            <w:r w:rsidR="007054D6">
              <w:rPr>
                <w:rStyle w:val="NormalCharacter"/>
                <w:rFonts w:ascii="Calibri" w:hAnsi="Calibri"/>
                <w:szCs w:val="21"/>
              </w:rPr>
              <w:t>4</w:t>
            </w:r>
          </w:p>
        </w:tc>
        <w:tc>
          <w:tcPr>
            <w:tcW w:w="1632" w:type="dxa"/>
            <w:tcBorders>
              <w:top w:val="nil"/>
              <w:left w:val="nil"/>
              <w:bottom w:val="single" w:sz="8" w:space="0" w:color="000000"/>
              <w:right w:val="single" w:sz="8" w:space="0" w:color="000000"/>
            </w:tcBorders>
            <w:vAlign w:val="center"/>
          </w:tcPr>
          <w:p w:rsidR="002F015D" w:rsidRDefault="002F015D">
            <w:pPr>
              <w:rPr>
                <w:rStyle w:val="NormalCharacter"/>
                <w:rFonts w:ascii="宋体" w:hAnsi="Calibri"/>
                <w:szCs w:val="21"/>
              </w:rPr>
            </w:pPr>
          </w:p>
        </w:tc>
      </w:tr>
    </w:tbl>
    <w:p w:rsidR="002F015D" w:rsidRDefault="002F015D">
      <w:pPr>
        <w:rPr>
          <w:rStyle w:val="NormalCharacter"/>
          <w:rFonts w:ascii="宋体" w:hAnsi="宋体"/>
          <w:color w:val="000000"/>
          <w:kern w:val="0"/>
          <w:sz w:val="24"/>
        </w:rPr>
      </w:pPr>
    </w:p>
    <w:p w:rsidR="002F015D" w:rsidRDefault="002F015D">
      <w:pPr>
        <w:spacing w:line="360" w:lineRule="auto"/>
        <w:jc w:val="left"/>
        <w:rPr>
          <w:rStyle w:val="NormalCharacter"/>
          <w:rFonts w:ascii="宋体" w:hAnsi="宋体"/>
          <w:sz w:val="24"/>
        </w:rPr>
      </w:pPr>
    </w:p>
    <w:p w:rsidR="002F015D" w:rsidRDefault="002F015D">
      <w:pPr>
        <w:spacing w:line="360" w:lineRule="auto"/>
        <w:jc w:val="left"/>
        <w:rPr>
          <w:rStyle w:val="NormalCharacter"/>
          <w:rFonts w:ascii="宋体" w:hAnsi="宋体"/>
          <w:sz w:val="24"/>
        </w:rPr>
      </w:pPr>
    </w:p>
    <w:p w:rsidR="002F015D" w:rsidRDefault="002F015D">
      <w:pPr>
        <w:spacing w:line="360" w:lineRule="auto"/>
        <w:jc w:val="left"/>
        <w:rPr>
          <w:rStyle w:val="NormalCharacter"/>
          <w:rFonts w:ascii="宋体" w:hAnsi="宋体"/>
          <w:sz w:val="24"/>
        </w:rPr>
      </w:pPr>
    </w:p>
    <w:sectPr w:rsidR="002F015D" w:rsidSect="002F015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6E7" w:rsidRDefault="005906E7" w:rsidP="00B93A1F">
      <w:r>
        <w:separator/>
      </w:r>
    </w:p>
  </w:endnote>
  <w:endnote w:type="continuationSeparator" w:id="1">
    <w:p w:rsidR="005906E7" w:rsidRDefault="005906E7" w:rsidP="00B93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6E7" w:rsidRDefault="005906E7" w:rsidP="00B93A1F">
      <w:r>
        <w:separator/>
      </w:r>
    </w:p>
  </w:footnote>
  <w:footnote w:type="continuationSeparator" w:id="1">
    <w:p w:rsidR="005906E7" w:rsidRDefault="005906E7" w:rsidP="00B93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CBBB4"/>
    <w:multiLevelType w:val="singleLevel"/>
    <w:tmpl w:val="796CBBB4"/>
    <w:lvl w:ilvl="0">
      <w:start w:val="1"/>
      <w:numFmt w:val="decimal"/>
      <w:suff w:val="nothing"/>
      <w:lvlText w:val="%1、"/>
      <w:lvlJc w:val="left"/>
      <w:pPr>
        <w:widowControl/>
        <w:spacing w:line="240" w:lineRule="auto"/>
        <w:textAlignment w:val="baseline"/>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isplayHorizontalDrawingGridEvery w:val="0"/>
  <w:displayVerticalDrawingGridEvery w:val="2"/>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2F015D"/>
    <w:rsid w:val="002F015D"/>
    <w:rsid w:val="005906E7"/>
    <w:rsid w:val="007054D6"/>
    <w:rsid w:val="00B93A1F"/>
    <w:rsid w:val="00DF6A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015D"/>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3"/>
    <w:basedOn w:val="a"/>
    <w:next w:val="a"/>
    <w:rsid w:val="002F015D"/>
    <w:pPr>
      <w:spacing w:before="100" w:beforeAutospacing="1" w:after="100" w:afterAutospacing="1"/>
      <w:jc w:val="left"/>
    </w:pPr>
    <w:rPr>
      <w:rFonts w:ascii="宋体" w:hAnsi="宋体"/>
      <w:kern w:val="0"/>
      <w:sz w:val="24"/>
    </w:rPr>
  </w:style>
  <w:style w:type="character" w:customStyle="1" w:styleId="NormalCharacter">
    <w:name w:val="NormalCharacter"/>
    <w:semiHidden/>
    <w:rsid w:val="002F015D"/>
  </w:style>
  <w:style w:type="table" w:customStyle="1" w:styleId="TableNormal">
    <w:name w:val="TableNormal"/>
    <w:semiHidden/>
    <w:rsid w:val="002F015D"/>
    <w:tblPr>
      <w:tblCellMar>
        <w:top w:w="0" w:type="dxa"/>
        <w:left w:w="0" w:type="dxa"/>
        <w:bottom w:w="0" w:type="dxa"/>
        <w:right w:w="0" w:type="dxa"/>
      </w:tblCellMar>
    </w:tblPr>
  </w:style>
  <w:style w:type="numbering" w:customStyle="1" w:styleId="NormalList">
    <w:name w:val="NormalList"/>
    <w:semiHidden/>
    <w:rsid w:val="002F015D"/>
  </w:style>
  <w:style w:type="character" w:customStyle="1" w:styleId="UserStyle0">
    <w:name w:val="UserStyle_0"/>
    <w:link w:val="Header"/>
    <w:rsid w:val="002F015D"/>
    <w:rPr>
      <w:kern w:val="2"/>
      <w:sz w:val="18"/>
      <w:szCs w:val="18"/>
    </w:rPr>
  </w:style>
  <w:style w:type="character" w:customStyle="1" w:styleId="UserStyle1">
    <w:name w:val="UserStyle_1"/>
    <w:link w:val="Footer"/>
    <w:rsid w:val="002F015D"/>
    <w:rPr>
      <w:kern w:val="2"/>
      <w:sz w:val="18"/>
      <w:szCs w:val="18"/>
    </w:rPr>
  </w:style>
  <w:style w:type="paragraph" w:customStyle="1" w:styleId="Header">
    <w:name w:val="Header"/>
    <w:basedOn w:val="a"/>
    <w:link w:val="UserStyle0"/>
    <w:rsid w:val="002F015D"/>
    <w:pPr>
      <w:pBdr>
        <w:bottom w:val="single" w:sz="6" w:space="1" w:color="000000"/>
      </w:pBdr>
      <w:tabs>
        <w:tab w:val="center" w:pos="4153"/>
        <w:tab w:val="right" w:pos="8306"/>
      </w:tabs>
      <w:snapToGrid w:val="0"/>
      <w:jc w:val="center"/>
    </w:pPr>
    <w:rPr>
      <w:sz w:val="18"/>
      <w:szCs w:val="18"/>
    </w:rPr>
  </w:style>
  <w:style w:type="paragraph" w:customStyle="1" w:styleId="Footer">
    <w:name w:val="Footer"/>
    <w:basedOn w:val="a"/>
    <w:link w:val="UserStyle1"/>
    <w:rsid w:val="002F015D"/>
    <w:pPr>
      <w:tabs>
        <w:tab w:val="center" w:pos="4153"/>
        <w:tab w:val="right" w:pos="8306"/>
      </w:tabs>
      <w:snapToGrid w:val="0"/>
      <w:jc w:val="left"/>
    </w:pPr>
    <w:rPr>
      <w:sz w:val="18"/>
      <w:szCs w:val="18"/>
    </w:rPr>
  </w:style>
  <w:style w:type="paragraph" w:customStyle="1" w:styleId="UserStyle2">
    <w:name w:val="UserStyle_2"/>
    <w:basedOn w:val="a"/>
    <w:next w:val="a"/>
    <w:rsid w:val="002F015D"/>
    <w:pPr>
      <w:pBdr>
        <w:top w:val="single" w:sz="6" w:space="1" w:color="000000"/>
      </w:pBdr>
      <w:jc w:val="center"/>
    </w:pPr>
    <w:rPr>
      <w:rFonts w:ascii="Arial"/>
      <w:vanish/>
      <w:sz w:val="16"/>
    </w:rPr>
  </w:style>
  <w:style w:type="paragraph" w:customStyle="1" w:styleId="UserStyle3">
    <w:name w:val="UserStyle_3"/>
    <w:basedOn w:val="a"/>
    <w:next w:val="a"/>
    <w:rsid w:val="002F015D"/>
    <w:pPr>
      <w:pBdr>
        <w:bottom w:val="single" w:sz="6" w:space="1" w:color="000000"/>
      </w:pBdr>
      <w:jc w:val="center"/>
    </w:pPr>
    <w:rPr>
      <w:rFonts w:ascii="Arial"/>
      <w:vanish/>
      <w:sz w:val="16"/>
    </w:rPr>
  </w:style>
  <w:style w:type="paragraph" w:styleId="a3">
    <w:name w:val="header"/>
    <w:basedOn w:val="a"/>
    <w:link w:val="Char"/>
    <w:uiPriority w:val="99"/>
    <w:semiHidden/>
    <w:unhideWhenUsed/>
    <w:rsid w:val="00B93A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3A1F"/>
    <w:rPr>
      <w:kern w:val="2"/>
      <w:sz w:val="18"/>
      <w:szCs w:val="18"/>
    </w:rPr>
  </w:style>
  <w:style w:type="paragraph" w:styleId="a4">
    <w:name w:val="footer"/>
    <w:basedOn w:val="a"/>
    <w:link w:val="Char0"/>
    <w:uiPriority w:val="99"/>
    <w:semiHidden/>
    <w:unhideWhenUsed/>
    <w:rsid w:val="00B93A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3A1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543</Words>
  <Characters>3098</Characters>
  <Application>Microsoft Office Word</Application>
  <DocSecurity>0</DocSecurity>
  <Lines>25</Lines>
  <Paragraphs>7</Paragraphs>
  <ScaleCrop>false</ScaleCrop>
  <Company>china</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1</cp:revision>
  <dcterms:created xsi:type="dcterms:W3CDTF">2019-12-29T07:24:00Z</dcterms:created>
  <dcterms:modified xsi:type="dcterms:W3CDTF">2019-12-29T07:24:00Z</dcterms:modified>
</cp:coreProperties>
</file>